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90" w:rsidRPr="00ED196B" w:rsidRDefault="00D25C90" w:rsidP="004F4DA3">
      <w:pPr>
        <w:rPr>
          <w:b/>
          <w:sz w:val="24"/>
        </w:rPr>
      </w:pPr>
      <w:bookmarkStart w:id="0" w:name="_GoBack"/>
      <w:bookmarkEnd w:id="0"/>
      <w:r w:rsidRPr="00ED196B">
        <w:rPr>
          <w:b/>
          <w:sz w:val="24"/>
        </w:rPr>
        <w:t xml:space="preserve">Vademecum per la richiesta di nulla osta </w:t>
      </w:r>
      <w:r w:rsidRPr="00387411">
        <w:rPr>
          <w:b/>
          <w:sz w:val="24"/>
        </w:rPr>
        <w:t>per l’effettuazione</w:t>
      </w:r>
      <w:r w:rsidRPr="00ED196B">
        <w:rPr>
          <w:b/>
          <w:sz w:val="24"/>
        </w:rPr>
        <w:t xml:space="preserve"> di Manifestazioni ed Eventi </w:t>
      </w:r>
    </w:p>
    <w:p w:rsidR="00876C5F" w:rsidRPr="00BB1DB0" w:rsidRDefault="00D25C90" w:rsidP="004F4DA3">
      <w:pPr>
        <w:pStyle w:val="Titolo1"/>
      </w:pPr>
      <w:r w:rsidRPr="00BB1DB0">
        <w:t>Scopo</w:t>
      </w:r>
    </w:p>
    <w:p w:rsidR="00D25C90" w:rsidRPr="00D25C90" w:rsidRDefault="00D25C90" w:rsidP="004F4DA3">
      <w:r w:rsidRPr="00D25C90">
        <w:t>Il presente documento ha lo scopo di definire ed illustrare i passi necessari all’ottenimento del nulla osta da parte della Federazione Cantonale Ticinese Servizi Autoambulanza (FCTSA) per l’organizzazione di Manifestazioni ed Eventi.</w:t>
      </w:r>
    </w:p>
    <w:p w:rsidR="00D25C90" w:rsidRPr="00D25C90" w:rsidRDefault="00D25C90" w:rsidP="004F4DA3">
      <w:pPr>
        <w:rPr>
          <w:i/>
        </w:rPr>
      </w:pPr>
      <w:bookmarkStart w:id="1" w:name="_Toc310853685"/>
      <w:r w:rsidRPr="00D25C90">
        <w:t>Ai fini del seguente documento, sono considerati</w:t>
      </w:r>
      <w:r w:rsidRPr="00D25C90">
        <w:rPr>
          <w:i/>
        </w:rPr>
        <w:t xml:space="preserve"> “Manifestazioni ed Eventi”:</w:t>
      </w:r>
      <w:bookmarkEnd w:id="1"/>
    </w:p>
    <w:p w:rsidR="00D25C90" w:rsidRPr="00D25C90" w:rsidRDefault="00D25C90" w:rsidP="004F4DA3">
      <w:pPr>
        <w:pStyle w:val="Paragrafoelenco"/>
        <w:numPr>
          <w:ilvl w:val="0"/>
          <w:numId w:val="1"/>
        </w:numPr>
      </w:pPr>
      <w:r w:rsidRPr="00D25C90">
        <w:t>Manifestazioni Sportive, siano esse indoor e/o outdoor, terrestri (podistiche, ciclistiche ed affini), aeree e lacuali.</w:t>
      </w:r>
    </w:p>
    <w:p w:rsidR="00D25C90" w:rsidRPr="00D25C90" w:rsidRDefault="00D25C90" w:rsidP="004F4DA3">
      <w:pPr>
        <w:pStyle w:val="Paragrafoelenco"/>
        <w:numPr>
          <w:ilvl w:val="0"/>
          <w:numId w:val="1"/>
        </w:numPr>
      </w:pPr>
      <w:r w:rsidRPr="00D25C90">
        <w:t>Concerti e Manifestazioni di piazza</w:t>
      </w:r>
    </w:p>
    <w:p w:rsidR="00D25C90" w:rsidRPr="00D25C90" w:rsidRDefault="00D25C90" w:rsidP="004F4DA3">
      <w:pPr>
        <w:pStyle w:val="Paragrafoelenco"/>
        <w:numPr>
          <w:ilvl w:val="0"/>
          <w:numId w:val="1"/>
        </w:numPr>
      </w:pPr>
      <w:r w:rsidRPr="00D25C90">
        <w:t>Spettacoli pirotecnici</w:t>
      </w:r>
    </w:p>
    <w:p w:rsidR="00D25C90" w:rsidRPr="00D25C90" w:rsidRDefault="00D25C90" w:rsidP="004F4DA3">
      <w:pPr>
        <w:pStyle w:val="Paragrafoelenco"/>
        <w:numPr>
          <w:ilvl w:val="0"/>
          <w:numId w:val="1"/>
        </w:numPr>
      </w:pPr>
      <w:r w:rsidRPr="00D25C90">
        <w:t>Attività motoristiche</w:t>
      </w:r>
    </w:p>
    <w:p w:rsidR="00D25C90" w:rsidRPr="00D25C90" w:rsidRDefault="00D25C90" w:rsidP="004F4DA3">
      <w:pPr>
        <w:pStyle w:val="Paragrafoelenco"/>
        <w:numPr>
          <w:ilvl w:val="0"/>
          <w:numId w:val="1"/>
        </w:numPr>
      </w:pPr>
      <w:r w:rsidRPr="00D25C90">
        <w:t>Esposizioni e Mostre</w:t>
      </w:r>
    </w:p>
    <w:p w:rsidR="00D25C90" w:rsidRPr="00D25C90" w:rsidRDefault="00D25C90" w:rsidP="004F4DA3">
      <w:pPr>
        <w:pStyle w:val="Paragrafoelenco"/>
        <w:numPr>
          <w:ilvl w:val="0"/>
          <w:numId w:val="1"/>
        </w:numPr>
      </w:pPr>
      <w:r w:rsidRPr="00D25C90">
        <w:t>Raduni di folla</w:t>
      </w:r>
    </w:p>
    <w:p w:rsidR="00D25C90" w:rsidRPr="00D25C90" w:rsidRDefault="00D25C90" w:rsidP="004F4DA3">
      <w:pPr>
        <w:pStyle w:val="Paragrafoelenco"/>
        <w:numPr>
          <w:ilvl w:val="0"/>
          <w:numId w:val="1"/>
        </w:numPr>
      </w:pPr>
      <w:r w:rsidRPr="00D25C90">
        <w:t>Feste popolari</w:t>
      </w:r>
    </w:p>
    <w:p w:rsidR="00D25C90" w:rsidRPr="00D25C90" w:rsidRDefault="00D25C90" w:rsidP="004F4DA3">
      <w:pPr>
        <w:pStyle w:val="Paragrafoelenco"/>
        <w:numPr>
          <w:ilvl w:val="0"/>
          <w:numId w:val="1"/>
        </w:numPr>
      </w:pPr>
      <w:r w:rsidRPr="00D25C90">
        <w:t>Manifestazioni ed eventi straordinari ed improvvisi di Ordine Pubblico</w:t>
      </w:r>
    </w:p>
    <w:p w:rsidR="00D25C90" w:rsidRPr="00D25C90" w:rsidRDefault="00D25C90" w:rsidP="004F4DA3">
      <w:r w:rsidRPr="00D25C90">
        <w:t xml:space="preserve">Per tali </w:t>
      </w:r>
      <w:r w:rsidRPr="00D25C90">
        <w:rPr>
          <w:i/>
        </w:rPr>
        <w:t>Manifestazioni ed Eventi</w:t>
      </w:r>
      <w:r w:rsidR="00FD4D1E">
        <w:t xml:space="preserve">, ove previsto dalle ordinanze specifiche, </w:t>
      </w:r>
      <w:r w:rsidRPr="00FD4D1E">
        <w:t>è necessario e vincolante il nulla osta da parte della FCTSA</w:t>
      </w:r>
      <w:r w:rsidR="0034706F" w:rsidRPr="00FD4D1E">
        <w:t xml:space="preserve"> </w:t>
      </w:r>
      <w:r w:rsidRPr="00FD4D1E">
        <w:t>che viene rilasciato a seguito dell’ana</w:t>
      </w:r>
      <w:r w:rsidRPr="00D25C90">
        <w:t xml:space="preserve">lisi del </w:t>
      </w:r>
      <w:r w:rsidRPr="00D25C90">
        <w:rPr>
          <w:i/>
        </w:rPr>
        <w:t>Rischio  Potenziale Globale</w:t>
      </w:r>
      <w:r w:rsidRPr="00D25C90">
        <w:t xml:space="preserve"> dell’evento, effettuata per il tramite del Servizio Autoambulanza </w:t>
      </w:r>
      <w:r w:rsidR="00E93B5B" w:rsidRPr="00BB1DB0">
        <w:t>(in seguito SA)</w:t>
      </w:r>
      <w:r w:rsidR="00E93B5B">
        <w:t xml:space="preserve"> </w:t>
      </w:r>
      <w:r w:rsidRPr="00D25C90">
        <w:t>competente per territorialità, e della messa in opera delle eventuali disposizioni organizzative emanate a seguito dell’analisi stessa che devono essere integrate nel Piano di Sicurezza Generale concernente la manifestazione (Servizio Sanitario, Polizia, Pompieri, Servizi Tecnici).</w:t>
      </w:r>
    </w:p>
    <w:p w:rsidR="00D25C90" w:rsidRPr="00D25C90" w:rsidRDefault="00D25C90" w:rsidP="004F4DA3">
      <w:r w:rsidRPr="00D25C90">
        <w:t>Il nulla osta rilasciato dalla FCTSA si integra e non sostituisce la necessaria autorizzazione allo svolgimento della manifestazione rilasciata, secondo competenza, dal Municipio dell’area interessata e/o dall’Ufficio della Circolazione in vece del Cantone.</w:t>
      </w:r>
    </w:p>
    <w:p w:rsidR="00D25C90" w:rsidRPr="00D25C90" w:rsidRDefault="00D25C90" w:rsidP="004F4DA3">
      <w:r w:rsidRPr="00D25C90">
        <w:t>Nel quadro del dovere di diligenza definito dalla legge, gli organizzatori di una manifestazione si assumono la totale responsabilità della sicurezza dei partecipanti e dei visitatori (Responsabilità Civile secondo le disposizioni del Codice delle Obbligazioni e de</w:t>
      </w:r>
      <w:r w:rsidR="007F2A0A">
        <w:t>lle</w:t>
      </w:r>
      <w:r w:rsidRPr="00D25C90">
        <w:t xml:space="preserve"> </w:t>
      </w:r>
      <w:r w:rsidR="007F2A0A">
        <w:t xml:space="preserve">norme </w:t>
      </w:r>
      <w:r w:rsidRPr="00D25C90">
        <w:t>speciali</w:t>
      </w:r>
      <w:r w:rsidR="007F2A0A">
        <w:t xml:space="preserve"> applicabili</w:t>
      </w:r>
      <w:r w:rsidRPr="00D25C90">
        <w:t>).</w:t>
      </w:r>
    </w:p>
    <w:p w:rsidR="00D25C90" w:rsidRPr="00D25C90" w:rsidRDefault="00D25C90" w:rsidP="004F4DA3">
      <w:r w:rsidRPr="00D25C90">
        <w:t xml:space="preserve">Il Diritto Privato regola ugualmente i contratti </w:t>
      </w:r>
      <w:r w:rsidR="007F2A0A">
        <w:t xml:space="preserve">stipulati </w:t>
      </w:r>
      <w:r w:rsidRPr="00D25C90">
        <w:t>tra gli organizzatori di una manifestazione e le organizzazioni che partecipano alla pianificazione e la messa in opera di un Servizio Sanitario.</w:t>
      </w:r>
    </w:p>
    <w:p w:rsidR="00BB1DB0" w:rsidRDefault="00BB1DB0" w:rsidP="004F4DA3">
      <w:bookmarkStart w:id="2" w:name="_Toc310853700"/>
      <w:bookmarkStart w:id="3" w:name="_Toc310853695"/>
      <w:r>
        <w:br w:type="page"/>
      </w:r>
    </w:p>
    <w:p w:rsidR="00BB1DB0" w:rsidRPr="00BB1DB0" w:rsidRDefault="00BB1DB0" w:rsidP="004F4DA3">
      <w:pPr>
        <w:pStyle w:val="Titolo1"/>
      </w:pPr>
      <w:r w:rsidRPr="00BB1DB0">
        <w:lastRenderedPageBreak/>
        <w:t>Processo gestionale</w:t>
      </w:r>
      <w:bookmarkEnd w:id="2"/>
    </w:p>
    <w:p w:rsidR="00BB1DB0" w:rsidRPr="006357F7" w:rsidRDefault="00BB1DB0" w:rsidP="006357F7">
      <w:pPr>
        <w:pStyle w:val="Titolo2"/>
      </w:pPr>
      <w:r w:rsidRPr="006357F7">
        <w:t>Inoltro della richiesta</w:t>
      </w:r>
    </w:p>
    <w:p w:rsidR="00BB1DB0" w:rsidRPr="00BB1DB0" w:rsidRDefault="008F2A71" w:rsidP="004F4DA3">
      <w:r>
        <w:t>L</w:t>
      </w:r>
      <w:r w:rsidR="00BB1DB0" w:rsidRPr="00BB1DB0">
        <w:t xml:space="preserve">a richiesta da parte del Committente </w:t>
      </w:r>
      <w:r>
        <w:t>deve essere inoltrata agli uffici della FCTSA attraverso i seguenti canali:</w:t>
      </w:r>
    </w:p>
    <w:p w:rsidR="00451DD5" w:rsidRDefault="008F2A71" w:rsidP="00DA7624">
      <w:pPr>
        <w:pStyle w:val="Paragrafoelenco"/>
        <w:numPr>
          <w:ilvl w:val="0"/>
          <w:numId w:val="4"/>
        </w:numPr>
        <w:ind w:left="709" w:hanging="283"/>
      </w:pPr>
      <w:r>
        <w:rPr>
          <w:i/>
        </w:rPr>
        <w:t>Internet</w:t>
      </w:r>
      <w:r w:rsidR="00BB1DB0" w:rsidRPr="00BB1DB0">
        <w:t xml:space="preserve">. </w:t>
      </w:r>
      <w:r>
        <w:t xml:space="preserve">Collegandosi al sito </w:t>
      </w:r>
      <w:hyperlink r:id="rId8" w:history="1">
        <w:r w:rsidR="00BB1DB0" w:rsidRPr="00BB1DB0">
          <w:rPr>
            <w:rStyle w:val="Collegamentoipertestuale"/>
          </w:rPr>
          <w:t>www.fctsa.ch</w:t>
        </w:r>
      </w:hyperlink>
      <w:r>
        <w:t xml:space="preserve">, </w:t>
      </w:r>
      <w:r w:rsidR="00451DD5">
        <w:t>cliccando sui link “</w:t>
      </w:r>
      <w:r>
        <w:t>contatto</w:t>
      </w:r>
      <w:r w:rsidR="00451DD5">
        <w:t>” → “</w:t>
      </w:r>
      <w:r>
        <w:t>Annuncio Manifestazione</w:t>
      </w:r>
      <w:r w:rsidR="00451DD5">
        <w:t xml:space="preserve">”, è possibile compilare il formulario on </w:t>
      </w:r>
      <w:proofErr w:type="spellStart"/>
      <w:r w:rsidR="00451DD5">
        <w:t>line</w:t>
      </w:r>
      <w:proofErr w:type="spellEnd"/>
      <w:r w:rsidR="00451DD5">
        <w:t>. Una volta compilati tutti i campi, è possibile l’invio dello stesso.</w:t>
      </w:r>
    </w:p>
    <w:p w:rsidR="00451DD5" w:rsidRPr="00DA7624" w:rsidRDefault="00451DD5" w:rsidP="00DA7624">
      <w:pPr>
        <w:pStyle w:val="Paragrafoelenco"/>
        <w:numPr>
          <w:ilvl w:val="0"/>
          <w:numId w:val="4"/>
        </w:numPr>
        <w:ind w:left="709" w:hanging="283"/>
        <w:rPr>
          <w:i/>
        </w:rPr>
      </w:pPr>
      <w:r>
        <w:rPr>
          <w:i/>
        </w:rPr>
        <w:t>Internet</w:t>
      </w:r>
      <w:r w:rsidRPr="00DA7624">
        <w:rPr>
          <w:i/>
        </w:rPr>
        <w:t xml:space="preserve">. Collegandosi al sito </w:t>
      </w:r>
      <w:hyperlink r:id="rId9" w:history="1">
        <w:r w:rsidRPr="00DA7624">
          <w:rPr>
            <w:i/>
          </w:rPr>
          <w:t>www.fctsa.ch</w:t>
        </w:r>
      </w:hyperlink>
      <w:r w:rsidRPr="00DA7624">
        <w:rPr>
          <w:i/>
        </w:rPr>
        <w:t xml:space="preserve">, cliccando sui link “contatto” → “Annuncio Manifestazione” → “richiesta in formato pdf” è possibile scaricare il formulario cartaceo. Al termine della compilazione, il formulario deve essere inoltrato via fax al numero </w:t>
      </w:r>
      <w:r w:rsidR="00BB1DB0" w:rsidRPr="00DA7624">
        <w:rPr>
          <w:i/>
        </w:rPr>
        <w:t>091 960 36 6</w:t>
      </w:r>
      <w:r w:rsidRPr="00DA7624">
        <w:rPr>
          <w:i/>
        </w:rPr>
        <w:t>9</w:t>
      </w:r>
      <w:r w:rsidR="00BB1DB0" w:rsidRPr="00DA7624">
        <w:rPr>
          <w:i/>
        </w:rPr>
        <w:t>.</w:t>
      </w:r>
    </w:p>
    <w:p w:rsidR="00DA7624" w:rsidRPr="00DA7624" w:rsidRDefault="00451DD5" w:rsidP="00DA7624">
      <w:pPr>
        <w:pStyle w:val="Paragrafoelenco"/>
        <w:numPr>
          <w:ilvl w:val="0"/>
          <w:numId w:val="4"/>
        </w:numPr>
        <w:ind w:left="709" w:hanging="283"/>
        <w:rPr>
          <w:i/>
        </w:rPr>
      </w:pPr>
      <w:r>
        <w:rPr>
          <w:i/>
        </w:rPr>
        <w:t>Telefonicamente</w:t>
      </w:r>
      <w:r w:rsidRPr="00DA7624">
        <w:rPr>
          <w:i/>
        </w:rPr>
        <w:t xml:space="preserve">. </w:t>
      </w:r>
      <w:r w:rsidR="00BB1DB0" w:rsidRPr="00DA7624">
        <w:rPr>
          <w:i/>
        </w:rPr>
        <w:t xml:space="preserve"> </w:t>
      </w:r>
      <w:r w:rsidRPr="00DA7624">
        <w:rPr>
          <w:i/>
        </w:rPr>
        <w:t>In caso di impossibilità all’accesso internet, è possibile contattare la Segreteria della FCTSA al numero 091 960 36 63 che provvederà all’invio del formulario cartaceo via fax. Al termine della sua compilazione, il formulario deve essere inoltrato via fax al numero 091 960 36 69.</w:t>
      </w:r>
    </w:p>
    <w:p w:rsidR="00451DD5" w:rsidRPr="005E6B28" w:rsidRDefault="005E6B28" w:rsidP="00DA7624">
      <w:pPr>
        <w:rPr>
          <w:i/>
          <w:u w:val="single"/>
          <w:lang w:val="it-IT"/>
        </w:rPr>
      </w:pPr>
      <w:r w:rsidRPr="005E6B28">
        <w:rPr>
          <w:i/>
          <w:u w:val="single"/>
          <w:lang w:val="it-IT"/>
        </w:rPr>
        <w:t>Ricezione della risposta</w:t>
      </w:r>
    </w:p>
    <w:p w:rsidR="005E6B28" w:rsidRDefault="005E6B28" w:rsidP="00DA7624">
      <w:pPr>
        <w:rPr>
          <w:lang w:val="it-IT"/>
        </w:rPr>
      </w:pPr>
      <w:r>
        <w:rPr>
          <w:lang w:val="it-IT"/>
        </w:rPr>
        <w:t xml:space="preserve">Come indicato sia nel formulario on </w:t>
      </w:r>
      <w:proofErr w:type="spellStart"/>
      <w:r>
        <w:rPr>
          <w:lang w:val="it-IT"/>
        </w:rPr>
        <w:t>line</w:t>
      </w:r>
      <w:proofErr w:type="spellEnd"/>
      <w:r>
        <w:rPr>
          <w:lang w:val="it-IT"/>
        </w:rPr>
        <w:t xml:space="preserve"> sia in quello cartaceo, il Committente, una volta compilato il documento di richiesta, può già farsi un’idea della necessità o meno di una valutazione professionale del Rischio Potenziale Globale della Manifestazione. Fatto salvo quanto stabilito dalla normativa Cantonale, in caso di punteggio inferiore a 1 non è necessaria alcuna analisi ulteriore e/o preavviso; in caso di punteggio superiore a 1 è necessaria l’analisi del Rischio Potenziale Globale della Manifestazione a cura del Servizio Ambulanza competente per territorio. </w:t>
      </w:r>
    </w:p>
    <w:p w:rsidR="005E6B28" w:rsidRDefault="005E6B28" w:rsidP="00DA7624">
      <w:pPr>
        <w:rPr>
          <w:lang w:val="it-IT"/>
        </w:rPr>
      </w:pPr>
    </w:p>
    <w:p w:rsidR="00BB1DB0" w:rsidRPr="00BB1DB0" w:rsidRDefault="00BB1DB0" w:rsidP="006357F7">
      <w:pPr>
        <w:pStyle w:val="Titolo2"/>
      </w:pPr>
      <w:r w:rsidRPr="00BB1DB0">
        <w:t>Trasmissione dei dati</w:t>
      </w:r>
    </w:p>
    <w:p w:rsidR="00BB1DB0" w:rsidRDefault="00555E6E" w:rsidP="004F4DA3">
      <w:r>
        <w:t>Nel caso sia necessaria l’analisi</w:t>
      </w:r>
      <w:r w:rsidRPr="00555E6E">
        <w:rPr>
          <w:lang w:val="it-IT"/>
        </w:rPr>
        <w:t xml:space="preserve"> </w:t>
      </w:r>
      <w:r>
        <w:rPr>
          <w:lang w:val="it-IT"/>
        </w:rPr>
        <w:t>del Rischio Potenziale Globale della Manifestazione,</w:t>
      </w:r>
      <w:r>
        <w:t xml:space="preserve"> sarà cura della FCTSA la trasmissione dei dati raccolti al Servizio Ambulanza competente per territorio</w:t>
      </w:r>
      <w:r w:rsidR="00BB1DB0" w:rsidRPr="00BB1DB0">
        <w:t>.</w:t>
      </w:r>
    </w:p>
    <w:p w:rsidR="00A85D97" w:rsidRPr="00BB1DB0" w:rsidRDefault="00A85D97" w:rsidP="004F4DA3">
      <w:r>
        <w:t>Nel caso NON sia necessaria alcuna analisi ulteriore, il Committente ne riceverà comunque conferma scritta dalla FCTSA.</w:t>
      </w:r>
    </w:p>
    <w:p w:rsidR="004F4DA3" w:rsidRDefault="004F4DA3" w:rsidP="004F4DA3">
      <w:r w:rsidRPr="00BB1DB0">
        <w:t>In caso di richiesta non pertinente, il Committente verrà indirizzato all’Istituzione competente.</w:t>
      </w:r>
    </w:p>
    <w:p w:rsidR="00451DD5" w:rsidRPr="00BB1DB0" w:rsidRDefault="00451DD5" w:rsidP="004F4DA3"/>
    <w:p w:rsidR="00BB1DB0" w:rsidRPr="004F4DA3" w:rsidRDefault="004F4DA3" w:rsidP="006357F7">
      <w:pPr>
        <w:pStyle w:val="Titolo2"/>
      </w:pPr>
      <w:r w:rsidRPr="004F4DA3">
        <w:t>Analisi</w:t>
      </w:r>
      <w:r w:rsidR="00BB1DB0" w:rsidRPr="004F4DA3">
        <w:t xml:space="preserve"> del rischio</w:t>
      </w:r>
      <w:r w:rsidR="00C6332D">
        <w:t xml:space="preserve"> (Adr)</w:t>
      </w:r>
    </w:p>
    <w:p w:rsidR="004F4DA3" w:rsidRDefault="004F4DA3" w:rsidP="004F4DA3">
      <w:r w:rsidRPr="00BB1DB0">
        <w:t xml:space="preserve">La procedura di analisi del rischio ha lo scopo principale di determinare se un Servizio Sanitario </w:t>
      </w:r>
      <w:r>
        <w:t>sia o meno</w:t>
      </w:r>
      <w:r w:rsidRPr="00BB1DB0">
        <w:t xml:space="preserve"> necessario. </w:t>
      </w:r>
    </w:p>
    <w:p w:rsidR="00A85D97" w:rsidRDefault="00A85D97" w:rsidP="004F4DA3">
      <w:r>
        <w:t xml:space="preserve">Una prima analisi viene effettuata dal Committente stesso che, all’atto della compilazione del formulario di richiesta </w:t>
      </w:r>
      <w:r w:rsidR="003C4BDA">
        <w:t>è già in grado di sapere se sarà necessaria un’analisi professionale ulteriore o meno.</w:t>
      </w:r>
    </w:p>
    <w:p w:rsidR="0005612F" w:rsidRDefault="004F4DA3" w:rsidP="004F4DA3">
      <w:r w:rsidRPr="00BB1DB0">
        <w:t xml:space="preserve">I </w:t>
      </w:r>
      <w:r w:rsidR="006967D8" w:rsidRPr="007B5401">
        <w:t>Servizi Ambulanza</w:t>
      </w:r>
      <w:r w:rsidR="006967D8">
        <w:t xml:space="preserve"> </w:t>
      </w:r>
      <w:r w:rsidR="0005612F">
        <w:t>della FCTSA adottano</w:t>
      </w:r>
      <w:r w:rsidRPr="00BB1DB0">
        <w:t xml:space="preserve"> </w:t>
      </w:r>
      <w:r w:rsidR="0005612F">
        <w:t>la seguente procedura di analisi dei rischi:</w:t>
      </w:r>
    </w:p>
    <w:p w:rsidR="0005612F" w:rsidRPr="0005612F" w:rsidRDefault="007F2A0A" w:rsidP="0005612F">
      <w:pPr>
        <w:pStyle w:val="Paragrafoelenco"/>
        <w:numPr>
          <w:ilvl w:val="0"/>
          <w:numId w:val="11"/>
        </w:numPr>
      </w:pPr>
      <w:r>
        <w:rPr>
          <w:lang w:val="it-CH"/>
        </w:rPr>
        <w:t>Algoritmo</w:t>
      </w:r>
      <w:r w:rsidR="0005612F">
        <w:rPr>
          <w:lang w:val="it-CH"/>
        </w:rPr>
        <w:t xml:space="preserve"> di Maurer: per definire la necessità o meno di un picchetto sanitario</w:t>
      </w:r>
    </w:p>
    <w:p w:rsidR="004F4DA3" w:rsidRPr="00BB1DB0" w:rsidRDefault="004F4DA3" w:rsidP="0005612F">
      <w:pPr>
        <w:pStyle w:val="Paragrafoelenco"/>
        <w:numPr>
          <w:ilvl w:val="0"/>
          <w:numId w:val="11"/>
        </w:numPr>
      </w:pPr>
      <w:r w:rsidRPr="00BB1DB0">
        <w:t>Algoritmo di Colonia (</w:t>
      </w:r>
      <w:proofErr w:type="spellStart"/>
      <w:r w:rsidRPr="00BB1DB0">
        <w:t>Kölner</w:t>
      </w:r>
      <w:proofErr w:type="spellEnd"/>
      <w:r w:rsidRPr="00BB1DB0">
        <w:t xml:space="preserve"> </w:t>
      </w:r>
      <w:proofErr w:type="spellStart"/>
      <w:r w:rsidRPr="00BB1DB0">
        <w:t>Algorithmus</w:t>
      </w:r>
      <w:proofErr w:type="spellEnd"/>
      <w:r w:rsidRPr="00BB1DB0">
        <w:t>) adattato alla realtà del Canton Ticino</w:t>
      </w:r>
      <w:r w:rsidR="0005612F">
        <w:t xml:space="preserve"> per definire il dispositivo sanitario di protezione dell’evento</w:t>
      </w:r>
      <w:r w:rsidRPr="00BB1DB0">
        <w:t>.</w:t>
      </w:r>
    </w:p>
    <w:p w:rsidR="004F4DA3" w:rsidRDefault="00BE1985" w:rsidP="004F4DA3">
      <w:r>
        <w:t>L</w:t>
      </w:r>
      <w:r w:rsidRPr="00BB1DB0">
        <w:t xml:space="preserve">’analisi strutturata del </w:t>
      </w:r>
      <w:r w:rsidRPr="00BB1DB0">
        <w:rPr>
          <w:i/>
        </w:rPr>
        <w:t xml:space="preserve">Rischio Potenziale Globale </w:t>
      </w:r>
      <w:r w:rsidRPr="00BB1DB0">
        <w:t>della manifestazione consente di determinare le risorse necessarie, dimensionare la risposta e definirne l’organizzazione.</w:t>
      </w:r>
    </w:p>
    <w:p w:rsidR="00C6332D" w:rsidRDefault="00BE1985" w:rsidP="004F4DA3">
      <w:r>
        <w:lastRenderedPageBreak/>
        <w:t>L’analisi del rischio si conclude con una valutazione della necessità o meno di un servizio sanitario</w:t>
      </w:r>
      <w:r w:rsidR="0005612F">
        <w:t xml:space="preserve"> e del suo livello di professionalità</w:t>
      </w:r>
      <w:r>
        <w:t>.</w:t>
      </w:r>
    </w:p>
    <w:p w:rsidR="00B170C6" w:rsidRDefault="00B170C6" w:rsidP="004F4DA3">
      <w:r>
        <w:t xml:space="preserve">L’analisi viene fatturata sulla scorta del tariffario </w:t>
      </w:r>
      <w:r w:rsidR="007C7D90">
        <w:t xml:space="preserve">per prestazioni </w:t>
      </w:r>
      <w:r w:rsidR="007F2A0A">
        <w:t>stabilito dai</w:t>
      </w:r>
      <w:r w:rsidR="006967D8">
        <w:t xml:space="preserve"> S</w:t>
      </w:r>
      <w:r w:rsidR="007C7D90">
        <w:t xml:space="preserve">ervizi </w:t>
      </w:r>
      <w:r w:rsidR="006967D8">
        <w:t>A</w:t>
      </w:r>
      <w:r w:rsidR="007C7D90">
        <w:t>mbulanza.</w:t>
      </w:r>
    </w:p>
    <w:p w:rsidR="00C6332D" w:rsidRDefault="00C6332D" w:rsidP="006357F7">
      <w:pPr>
        <w:pStyle w:val="Titolo2"/>
      </w:pPr>
      <w:proofErr w:type="spellStart"/>
      <w:r>
        <w:t>Adr-</w:t>
      </w:r>
      <w:proofErr w:type="spellEnd"/>
      <w:r>
        <w:t xml:space="preserve"> Servizio sanitario necessario</w:t>
      </w:r>
    </w:p>
    <w:p w:rsidR="00BB1DB0" w:rsidRDefault="00C6332D" w:rsidP="004F4DA3">
      <w:r>
        <w:t>Il SA sottopone agli organizzatori il documento di analisi del rischio e</w:t>
      </w:r>
      <w:r w:rsidR="006357F7">
        <w:t xml:space="preserve"> l’eventuale</w:t>
      </w:r>
      <w:r>
        <w:t xml:space="preserve"> preventivo dei costi.</w:t>
      </w:r>
    </w:p>
    <w:p w:rsidR="00C6332D" w:rsidRDefault="00C6332D" w:rsidP="004F4DA3">
      <w:r>
        <w:t>Il documento di analisi del rischio deve imperativamente essere sottoscritto dall’</w:t>
      </w:r>
      <w:r w:rsidR="00E62CDA">
        <w:t>organizzatore, a conferma dell’avvenuta informazione sui potenziali rischi e a scarico della responsabilità del SA.</w:t>
      </w:r>
    </w:p>
    <w:p w:rsidR="00E62CDA" w:rsidRDefault="006357F7" w:rsidP="006357F7">
      <w:pPr>
        <w:pStyle w:val="Titolo2"/>
      </w:pPr>
      <w:r>
        <w:t>Rilascio del nulla</w:t>
      </w:r>
      <w:r w:rsidR="00683FD0">
        <w:t xml:space="preserve"> </w:t>
      </w:r>
      <w:r>
        <w:t>osta</w:t>
      </w:r>
    </w:p>
    <w:p w:rsidR="006357F7" w:rsidRDefault="006357F7" w:rsidP="004F4DA3">
      <w:r>
        <w:t>FCTSA rilascia il nulla</w:t>
      </w:r>
      <w:r w:rsidR="00BB4061">
        <w:t xml:space="preserve"> </w:t>
      </w:r>
      <w:r>
        <w:t>osta sulla scorta del preavviso da parte del servizio ambulanza:</w:t>
      </w:r>
    </w:p>
    <w:p w:rsidR="006357F7" w:rsidRDefault="006357F7" w:rsidP="006357F7">
      <w:pPr>
        <w:pStyle w:val="Paragrafoelenco"/>
        <w:numPr>
          <w:ilvl w:val="0"/>
          <w:numId w:val="10"/>
        </w:numPr>
      </w:pPr>
      <w:r>
        <w:t>Nessuna necessità di un servizio sanitario</w:t>
      </w:r>
    </w:p>
    <w:p w:rsidR="0005612F" w:rsidRDefault="0005612F" w:rsidP="006357F7">
      <w:pPr>
        <w:pStyle w:val="Paragrafoelenco"/>
        <w:numPr>
          <w:ilvl w:val="0"/>
          <w:numId w:val="10"/>
        </w:numPr>
      </w:pPr>
      <w:r>
        <w:t>Necessità di un servizio sanitario non professionale</w:t>
      </w:r>
    </w:p>
    <w:p w:rsidR="0005612F" w:rsidRDefault="0005612F" w:rsidP="0005612F">
      <w:pPr>
        <w:pStyle w:val="Paragrafoelenco"/>
        <w:numPr>
          <w:ilvl w:val="0"/>
          <w:numId w:val="10"/>
        </w:numPr>
      </w:pPr>
      <w:r>
        <w:t>Necessità di un servizio sanitario professionale:</w:t>
      </w:r>
    </w:p>
    <w:p w:rsidR="006357F7" w:rsidRDefault="006357F7" w:rsidP="0005612F">
      <w:pPr>
        <w:pStyle w:val="Paragrafoelenco"/>
        <w:numPr>
          <w:ilvl w:val="1"/>
          <w:numId w:val="10"/>
        </w:numPr>
      </w:pPr>
      <w:r>
        <w:t xml:space="preserve">Analisi del rischio approvata dal committente, esecuzione a cura del </w:t>
      </w:r>
      <w:r w:rsidR="006967D8">
        <w:t>S</w:t>
      </w:r>
      <w:r>
        <w:t xml:space="preserve">ervizio </w:t>
      </w:r>
      <w:r w:rsidR="006967D8">
        <w:t>A</w:t>
      </w:r>
      <w:r>
        <w:t>mbulanza</w:t>
      </w:r>
    </w:p>
    <w:p w:rsidR="006357F7" w:rsidRPr="00BB1DB0" w:rsidRDefault="006357F7" w:rsidP="0005612F">
      <w:pPr>
        <w:pStyle w:val="Paragrafoelenco"/>
        <w:numPr>
          <w:ilvl w:val="1"/>
          <w:numId w:val="10"/>
        </w:numPr>
      </w:pPr>
      <w:r>
        <w:t>Analisi del rischio approvata dal committente, esecuzione a</w:t>
      </w:r>
      <w:r w:rsidR="006967D8">
        <w:t xml:space="preserve"> cura di terzi autorizzati </w:t>
      </w:r>
      <w:r w:rsidR="001E6522">
        <w:t>dalle compenti autorità cantonali.</w:t>
      </w:r>
    </w:p>
    <w:p w:rsidR="00722E6E" w:rsidRPr="007B44C4" w:rsidRDefault="00722E6E" w:rsidP="00722E6E">
      <w:pPr>
        <w:pStyle w:val="Titolo1"/>
      </w:pPr>
      <w:bookmarkStart w:id="4" w:name="_Toc310853699"/>
      <w:r w:rsidRPr="007B44C4">
        <w:t xml:space="preserve">Attività contemplate </w:t>
      </w:r>
      <w:r>
        <w:t>nell’analisi del rischio potenziale globale</w:t>
      </w:r>
    </w:p>
    <w:p w:rsidR="00722E6E" w:rsidRPr="007B44C4" w:rsidRDefault="00722E6E" w:rsidP="00722E6E">
      <w:pPr>
        <w:rPr>
          <w:lang w:val="it-IT"/>
        </w:rPr>
      </w:pPr>
      <w:r w:rsidRPr="007B44C4">
        <w:rPr>
          <w:lang w:val="it-IT"/>
        </w:rPr>
        <w:t>Fase 1</w:t>
      </w:r>
      <w:r>
        <w:rPr>
          <w:lang w:val="it-IT"/>
        </w:rPr>
        <w:t xml:space="preserve"> – analisi documentazione preventiva</w:t>
      </w:r>
    </w:p>
    <w:p w:rsidR="00722E6E" w:rsidRPr="002E1454" w:rsidRDefault="00722E6E" w:rsidP="00722E6E">
      <w:pPr>
        <w:pStyle w:val="Paragrafoelenco"/>
        <w:numPr>
          <w:ilvl w:val="0"/>
          <w:numId w:val="15"/>
        </w:numPr>
        <w:spacing w:after="60" w:line="240" w:lineRule="auto"/>
      </w:pPr>
      <w:r w:rsidRPr="002E1454">
        <w:t>Analisi delle informazioni contenute nel formulario di richiesta ufficiale.</w:t>
      </w:r>
    </w:p>
    <w:p w:rsidR="00722E6E" w:rsidRPr="002E1454" w:rsidRDefault="00722E6E" w:rsidP="00722E6E">
      <w:pPr>
        <w:pStyle w:val="Paragrafoelenco"/>
        <w:numPr>
          <w:ilvl w:val="0"/>
          <w:numId w:val="15"/>
        </w:numPr>
        <w:spacing w:after="60" w:line="240" w:lineRule="auto"/>
      </w:pPr>
      <w:r w:rsidRPr="002E1454">
        <w:t>Analisi di eventuale documentazione aggiuntiva</w:t>
      </w:r>
    </w:p>
    <w:p w:rsidR="00722E6E" w:rsidRPr="002E1454" w:rsidRDefault="00722E6E" w:rsidP="00722E6E">
      <w:pPr>
        <w:pStyle w:val="Paragrafoelenco"/>
        <w:numPr>
          <w:ilvl w:val="0"/>
          <w:numId w:val="15"/>
        </w:numPr>
        <w:spacing w:after="60" w:line="240" w:lineRule="auto"/>
      </w:pPr>
      <w:r w:rsidRPr="002E1454">
        <w:t>Decisione di entrata in materia</w:t>
      </w:r>
    </w:p>
    <w:p w:rsidR="00722E6E" w:rsidRPr="007F76C9" w:rsidRDefault="00722E6E" w:rsidP="00722E6E">
      <w:pPr>
        <w:rPr>
          <w:b/>
          <w:lang w:val="it-IT"/>
        </w:rPr>
      </w:pPr>
      <w:r w:rsidRPr="007F76C9">
        <w:rPr>
          <w:b/>
          <w:lang w:val="it-IT"/>
        </w:rPr>
        <w:t>Costo della fase 1: gratuito</w:t>
      </w:r>
    </w:p>
    <w:p w:rsidR="00722E6E" w:rsidRDefault="00722E6E" w:rsidP="00722E6E">
      <w:pPr>
        <w:rPr>
          <w:lang w:val="it-IT"/>
        </w:rPr>
      </w:pPr>
      <w:r w:rsidRPr="007B44C4">
        <w:rPr>
          <w:lang w:val="it-IT"/>
        </w:rPr>
        <w:t>Fase 2</w:t>
      </w:r>
      <w:r>
        <w:rPr>
          <w:lang w:val="it-IT"/>
        </w:rPr>
        <w:t xml:space="preserve">- elaborazione analisi del </w:t>
      </w:r>
      <w:r w:rsidRPr="002962D0">
        <w:rPr>
          <w:lang w:val="it-IT"/>
        </w:rPr>
        <w:t>Rischio Potenziale Globale</w:t>
      </w:r>
    </w:p>
    <w:p w:rsidR="00722E6E" w:rsidRPr="007B44C4" w:rsidRDefault="00722E6E" w:rsidP="00722E6E">
      <w:pPr>
        <w:ind w:left="360"/>
        <w:rPr>
          <w:lang w:val="it-IT"/>
        </w:rPr>
      </w:pPr>
      <w:r>
        <w:rPr>
          <w:lang w:val="it-IT"/>
        </w:rPr>
        <w:t>Fase 2a-criteri</w:t>
      </w:r>
    </w:p>
    <w:p w:rsidR="00722E6E" w:rsidRPr="002E1454" w:rsidRDefault="00722E6E" w:rsidP="00722E6E">
      <w:pPr>
        <w:pStyle w:val="Paragrafoelenco"/>
        <w:numPr>
          <w:ilvl w:val="0"/>
          <w:numId w:val="14"/>
        </w:numPr>
        <w:spacing w:after="60" w:line="240" w:lineRule="auto"/>
        <w:ind w:left="1080"/>
      </w:pPr>
      <w:r w:rsidRPr="002E1454">
        <w:t xml:space="preserve">Meteo. Il calcolo del valore di riferimento relativo alla meteo si basa sulla stagionalità (Primavera/Estate ed Autunno/Inverno) e su tabelle di riferimento internazionali, adattate alla realtà Svizzera da Meteo </w:t>
      </w:r>
      <w:proofErr w:type="spellStart"/>
      <w:r w:rsidRPr="002E1454">
        <w:t>Suisse</w:t>
      </w:r>
      <w:proofErr w:type="spellEnd"/>
      <w:r w:rsidRPr="002E1454">
        <w:t xml:space="preserve">. Le tabelle di riferimento sono quella dell’Indice di Calore e dell’effetto Wind </w:t>
      </w:r>
      <w:proofErr w:type="spellStart"/>
      <w:r w:rsidRPr="002E1454">
        <w:t>Chill</w:t>
      </w:r>
      <w:proofErr w:type="spellEnd"/>
      <w:r w:rsidRPr="002E1454">
        <w:t>.</w:t>
      </w:r>
    </w:p>
    <w:p w:rsidR="00722E6E" w:rsidRPr="002E1454" w:rsidRDefault="00722E6E" w:rsidP="00722E6E">
      <w:pPr>
        <w:pStyle w:val="Paragrafoelenco"/>
        <w:numPr>
          <w:ilvl w:val="0"/>
          <w:numId w:val="14"/>
        </w:numPr>
        <w:spacing w:after="60" w:line="240" w:lineRule="auto"/>
        <w:ind w:left="1080"/>
      </w:pPr>
      <w:r w:rsidRPr="002E1454">
        <w:t>Fascia d’età prevalente del pubblico presunto.</w:t>
      </w:r>
    </w:p>
    <w:p w:rsidR="00722E6E" w:rsidRPr="002E1454" w:rsidRDefault="00722E6E" w:rsidP="00722E6E">
      <w:pPr>
        <w:pStyle w:val="Paragrafoelenco"/>
        <w:numPr>
          <w:ilvl w:val="0"/>
          <w:numId w:val="14"/>
        </w:numPr>
        <w:spacing w:after="60" w:line="240" w:lineRule="auto"/>
        <w:ind w:left="1080"/>
      </w:pPr>
      <w:r w:rsidRPr="002E1454">
        <w:t>Fenomeni di massa</w:t>
      </w:r>
    </w:p>
    <w:p w:rsidR="00722E6E" w:rsidRPr="002E1454" w:rsidRDefault="00722E6E" w:rsidP="00722E6E">
      <w:pPr>
        <w:pStyle w:val="Paragrafoelenco"/>
        <w:numPr>
          <w:ilvl w:val="0"/>
          <w:numId w:val="14"/>
        </w:numPr>
        <w:spacing w:after="60" w:line="240" w:lineRule="auto"/>
        <w:ind w:left="1080"/>
      </w:pPr>
      <w:r w:rsidRPr="002E1454">
        <w:t>Fattore di normalizzazione. Basato su eventuali esperienze precedenti e/o eventi simili.</w:t>
      </w:r>
    </w:p>
    <w:p w:rsidR="00722E6E" w:rsidRPr="002E1454" w:rsidRDefault="00722E6E" w:rsidP="00722E6E">
      <w:pPr>
        <w:pStyle w:val="Paragrafoelenco"/>
        <w:numPr>
          <w:ilvl w:val="0"/>
          <w:numId w:val="14"/>
        </w:numPr>
        <w:spacing w:after="60" w:line="240" w:lineRule="auto"/>
        <w:ind w:left="1080"/>
      </w:pPr>
      <w:r w:rsidRPr="002E1454">
        <w:t>Partecipazione dei personalità che esigono di particolari misure di sicurezza</w:t>
      </w:r>
    </w:p>
    <w:p w:rsidR="00722E6E" w:rsidRPr="002E1454" w:rsidRDefault="00722E6E" w:rsidP="00722E6E">
      <w:pPr>
        <w:pStyle w:val="Paragrafoelenco"/>
        <w:numPr>
          <w:ilvl w:val="0"/>
          <w:numId w:val="14"/>
        </w:numPr>
        <w:spacing w:after="60" w:line="240" w:lineRule="auto"/>
        <w:ind w:left="1080"/>
      </w:pPr>
      <w:r w:rsidRPr="002E1454">
        <w:t>Eventuali informazioni di polizia</w:t>
      </w:r>
    </w:p>
    <w:p w:rsidR="00722E6E" w:rsidRPr="002E1454" w:rsidRDefault="00722E6E" w:rsidP="00722E6E">
      <w:pPr>
        <w:pStyle w:val="Paragrafoelenco"/>
        <w:numPr>
          <w:ilvl w:val="0"/>
          <w:numId w:val="14"/>
        </w:numPr>
        <w:spacing w:after="60" w:line="240" w:lineRule="auto"/>
        <w:ind w:left="1080"/>
      </w:pPr>
      <w:r w:rsidRPr="002E1454">
        <w:t>Eventuali rischi aggiuntivi</w:t>
      </w:r>
    </w:p>
    <w:p w:rsidR="00722E6E" w:rsidRPr="002E1454" w:rsidRDefault="00722E6E" w:rsidP="00722E6E">
      <w:pPr>
        <w:pStyle w:val="Paragrafoelenco"/>
        <w:numPr>
          <w:ilvl w:val="0"/>
          <w:numId w:val="14"/>
        </w:numPr>
        <w:spacing w:after="60" w:line="240" w:lineRule="auto"/>
        <w:ind w:left="1080"/>
      </w:pPr>
      <w:r w:rsidRPr="002E1454">
        <w:t>Carico di lavoro del SA competente per territorio</w:t>
      </w:r>
    </w:p>
    <w:p w:rsidR="00722E6E" w:rsidRPr="007F76C9" w:rsidRDefault="00722E6E" w:rsidP="00722E6E">
      <w:pPr>
        <w:ind w:left="360"/>
        <w:rPr>
          <w:b/>
          <w:lang w:val="it-IT"/>
        </w:rPr>
      </w:pPr>
      <w:r w:rsidRPr="007F76C9">
        <w:rPr>
          <w:b/>
          <w:lang w:val="it-IT"/>
        </w:rPr>
        <w:t xml:space="preserve">Costo della fase 2a, forfettario: </w:t>
      </w:r>
      <w:proofErr w:type="spellStart"/>
      <w:r w:rsidRPr="007F76C9">
        <w:rPr>
          <w:b/>
          <w:lang w:val="it-IT"/>
        </w:rPr>
        <w:t>fr</w:t>
      </w:r>
      <w:proofErr w:type="spellEnd"/>
      <w:r w:rsidRPr="007F76C9">
        <w:rPr>
          <w:b/>
          <w:lang w:val="it-IT"/>
        </w:rPr>
        <w:t>. 100.-</w:t>
      </w:r>
    </w:p>
    <w:p w:rsidR="00722E6E" w:rsidRPr="00DB4D5F" w:rsidRDefault="00722E6E" w:rsidP="00722E6E">
      <w:pPr>
        <w:ind w:left="360"/>
        <w:rPr>
          <w:lang w:val="it-IT"/>
        </w:rPr>
      </w:pPr>
      <w:r w:rsidRPr="00DB4D5F">
        <w:rPr>
          <w:lang w:val="it-IT"/>
        </w:rPr>
        <w:t>Fase 2</w:t>
      </w:r>
      <w:r>
        <w:rPr>
          <w:lang w:val="it-IT"/>
        </w:rPr>
        <w:t>b</w:t>
      </w:r>
      <w:r w:rsidRPr="00DB4D5F">
        <w:rPr>
          <w:lang w:val="it-IT"/>
        </w:rPr>
        <w:t>-</w:t>
      </w:r>
      <w:r>
        <w:rPr>
          <w:lang w:val="it-IT"/>
        </w:rPr>
        <w:t>sopralluogo</w:t>
      </w:r>
    </w:p>
    <w:p w:rsidR="00722E6E" w:rsidRPr="002E1454" w:rsidRDefault="00722E6E" w:rsidP="00722E6E">
      <w:pPr>
        <w:pStyle w:val="Paragrafoelenco"/>
        <w:numPr>
          <w:ilvl w:val="0"/>
          <w:numId w:val="14"/>
        </w:numPr>
        <w:spacing w:after="60" w:line="240" w:lineRule="auto"/>
        <w:ind w:left="1080"/>
      </w:pPr>
      <w:r w:rsidRPr="002E1454">
        <w:t>Caratteristiche del luogo della manifestazione (locali chiusi, spazi all’aperto, luogo di difficile accesso, estensione territoriale, ecc.)</w:t>
      </w:r>
    </w:p>
    <w:p w:rsidR="00722E6E" w:rsidRPr="007F76C9" w:rsidRDefault="00722E6E" w:rsidP="00722E6E">
      <w:pPr>
        <w:ind w:left="360"/>
        <w:rPr>
          <w:b/>
          <w:lang w:val="it-IT"/>
        </w:rPr>
      </w:pPr>
      <w:r w:rsidRPr="007F76C9">
        <w:rPr>
          <w:b/>
          <w:lang w:val="it-IT"/>
        </w:rPr>
        <w:t>Costo della fase 2b, base Fr. 60.- ora + Fr. 0.60 km</w:t>
      </w:r>
    </w:p>
    <w:p w:rsidR="00722E6E" w:rsidRPr="00DB4D5F" w:rsidRDefault="00722E6E" w:rsidP="00722E6E">
      <w:pPr>
        <w:rPr>
          <w:lang w:val="it-IT"/>
        </w:rPr>
      </w:pPr>
      <w:r w:rsidRPr="00DB4D5F">
        <w:rPr>
          <w:lang w:val="it-IT"/>
        </w:rPr>
        <w:t xml:space="preserve">Fase </w:t>
      </w:r>
      <w:r>
        <w:rPr>
          <w:lang w:val="it-IT"/>
        </w:rPr>
        <w:t>3</w:t>
      </w:r>
      <w:r w:rsidRPr="00DB4D5F">
        <w:rPr>
          <w:lang w:val="it-IT"/>
        </w:rPr>
        <w:t>-</w:t>
      </w:r>
      <w:r>
        <w:rPr>
          <w:lang w:val="it-IT"/>
        </w:rPr>
        <w:t>redazione del documento Analisi del Rischio Potenziale Globale</w:t>
      </w:r>
    </w:p>
    <w:p w:rsidR="00722E6E" w:rsidRPr="007F76C9" w:rsidRDefault="00722E6E" w:rsidP="00722E6E">
      <w:pPr>
        <w:rPr>
          <w:b/>
          <w:lang w:val="it-IT"/>
        </w:rPr>
      </w:pPr>
      <w:r w:rsidRPr="007F76C9">
        <w:rPr>
          <w:b/>
          <w:lang w:val="it-IT"/>
        </w:rPr>
        <w:t xml:space="preserve">Costo della fase 3, forfettario: </w:t>
      </w:r>
      <w:proofErr w:type="spellStart"/>
      <w:r w:rsidRPr="007F76C9">
        <w:rPr>
          <w:b/>
          <w:lang w:val="it-IT"/>
        </w:rPr>
        <w:t>fr</w:t>
      </w:r>
      <w:proofErr w:type="spellEnd"/>
      <w:r w:rsidRPr="007F76C9">
        <w:rPr>
          <w:b/>
          <w:lang w:val="it-IT"/>
        </w:rPr>
        <w:t>. 100.-</w:t>
      </w:r>
    </w:p>
    <w:p w:rsidR="00722E6E" w:rsidRDefault="00722E6E" w:rsidP="00722E6E">
      <w:pPr>
        <w:rPr>
          <w:lang w:val="it-IT"/>
        </w:rPr>
      </w:pPr>
      <w:r>
        <w:rPr>
          <w:lang w:val="it-IT"/>
        </w:rPr>
        <w:lastRenderedPageBreak/>
        <w:t>I costi totali sono fatturati unicamente in caso di non esecuzione del servizio sanitario da parte del servizio ambulanza.</w:t>
      </w:r>
    </w:p>
    <w:p w:rsidR="00722E6E" w:rsidRDefault="00722E6E">
      <w:pPr>
        <w:spacing w:after="0"/>
        <w:rPr>
          <w:b/>
        </w:rPr>
      </w:pPr>
    </w:p>
    <w:p w:rsidR="00722E6E" w:rsidRDefault="00722E6E" w:rsidP="00722E6E">
      <w:pPr>
        <w:pStyle w:val="Titolo1"/>
      </w:pPr>
      <w:r>
        <w:t>Modalità di esecuzione del dispositivo di protezione sanitaria</w:t>
      </w:r>
    </w:p>
    <w:p w:rsidR="00722E6E" w:rsidRDefault="00722E6E" w:rsidP="00722E6E">
      <w:pPr>
        <w:pStyle w:val="Elencoacolori-Colore11"/>
        <w:spacing w:after="0" w:line="240" w:lineRule="auto"/>
        <w:ind w:left="0"/>
        <w:jc w:val="left"/>
        <w:rPr>
          <w:rFonts w:ascii="Arial" w:hAnsi="Arial" w:cs="Arial"/>
          <w:bCs/>
          <w:iCs/>
          <w:sz w:val="22"/>
          <w:szCs w:val="22"/>
          <w:lang w:val="it-CH"/>
        </w:rPr>
      </w:pPr>
      <w:r w:rsidRPr="00EB02EB">
        <w:rPr>
          <w:rFonts w:ascii="Arial" w:hAnsi="Arial" w:cs="Arial"/>
          <w:bCs/>
          <w:iCs/>
          <w:sz w:val="22"/>
          <w:szCs w:val="22"/>
          <w:lang w:val="it-CH"/>
        </w:rPr>
        <w:t xml:space="preserve">Le risorse umane e materiali da impiegare a protezione sanitaria della manifestazione risultano dall’algoritmo sulla base dei dati inseriti. </w:t>
      </w:r>
    </w:p>
    <w:p w:rsidR="00722E6E" w:rsidRPr="00EB02EB" w:rsidRDefault="00722E6E" w:rsidP="00722E6E">
      <w:pPr>
        <w:pStyle w:val="Elencoacolori-Colore11"/>
        <w:spacing w:after="0" w:line="240" w:lineRule="auto"/>
        <w:ind w:left="0"/>
        <w:jc w:val="left"/>
        <w:rPr>
          <w:rFonts w:ascii="Arial" w:hAnsi="Arial" w:cs="Arial"/>
          <w:bCs/>
          <w:iCs/>
          <w:sz w:val="22"/>
          <w:szCs w:val="22"/>
          <w:lang w:val="it-CH"/>
        </w:rPr>
      </w:pPr>
      <w:r w:rsidRPr="00EB02EB">
        <w:rPr>
          <w:rFonts w:ascii="Arial" w:hAnsi="Arial" w:cs="Arial"/>
          <w:bCs/>
          <w:iCs/>
          <w:sz w:val="22"/>
          <w:szCs w:val="22"/>
          <w:lang w:val="it-CH"/>
        </w:rPr>
        <w:t xml:space="preserve">Rimane, a discrezione del SA competente, la possibilità di variare il risultato ottenuto attraverso il </w:t>
      </w:r>
      <w:r w:rsidRPr="00EB02EB">
        <w:rPr>
          <w:rFonts w:ascii="Arial" w:hAnsi="Arial" w:cs="Arial"/>
          <w:bCs/>
          <w:i/>
          <w:iCs/>
          <w:sz w:val="22"/>
          <w:szCs w:val="22"/>
          <w:lang w:val="it-CH"/>
        </w:rPr>
        <w:t>fattore di normalizzazione</w:t>
      </w:r>
      <w:r w:rsidRPr="00EB02EB">
        <w:rPr>
          <w:rFonts w:ascii="Arial" w:hAnsi="Arial" w:cs="Arial"/>
          <w:bCs/>
          <w:iCs/>
          <w:sz w:val="22"/>
          <w:szCs w:val="22"/>
          <w:lang w:val="it-CH"/>
        </w:rPr>
        <w:t>, che può essere utilizzato tanto per incrementare quanto per ridurre tali risorse, oppure attraverso un intervento correttivo maggiore sulla base di esperienze precedenti o di caratteristiche non inseribili nell’algoritmo.</w:t>
      </w:r>
    </w:p>
    <w:p w:rsidR="00722E6E" w:rsidRPr="00EB02EB" w:rsidRDefault="00722E6E" w:rsidP="00722E6E">
      <w:pPr>
        <w:pStyle w:val="Elencoacolori-Colore11"/>
        <w:spacing w:after="0" w:line="240" w:lineRule="auto"/>
        <w:ind w:left="0"/>
        <w:jc w:val="left"/>
        <w:rPr>
          <w:rFonts w:ascii="Arial" w:hAnsi="Arial" w:cs="Arial"/>
          <w:bCs/>
          <w:iCs/>
          <w:sz w:val="22"/>
          <w:szCs w:val="22"/>
          <w:lang w:val="it-CH"/>
        </w:rPr>
      </w:pPr>
      <w:r w:rsidRPr="00EB02EB">
        <w:rPr>
          <w:rFonts w:ascii="Arial" w:hAnsi="Arial" w:cs="Arial"/>
          <w:bCs/>
          <w:iCs/>
          <w:sz w:val="22"/>
          <w:szCs w:val="22"/>
          <w:lang w:val="it-CH"/>
        </w:rPr>
        <w:t>Per quanto attiene alle risorse riferite alle postazioni di soccorso, queste vanno intese indipendentemente dalla necessità o meno di allestire delle tende ovvero di utilizzare strutture preesistenti messe a disposizione dal committente. Le possibili variabili sono le seguenti:</w:t>
      </w:r>
    </w:p>
    <w:p w:rsidR="00722E6E" w:rsidRPr="00EB02EB" w:rsidRDefault="00722E6E" w:rsidP="00722E6E">
      <w:pPr>
        <w:pStyle w:val="Elencoacolori-Colore11"/>
        <w:numPr>
          <w:ilvl w:val="0"/>
          <w:numId w:val="13"/>
        </w:numPr>
        <w:spacing w:after="0" w:line="240" w:lineRule="auto"/>
        <w:jc w:val="left"/>
        <w:rPr>
          <w:rFonts w:ascii="Arial" w:hAnsi="Arial" w:cs="Arial"/>
          <w:sz w:val="22"/>
          <w:szCs w:val="22"/>
          <w:lang w:val="it-IT"/>
        </w:rPr>
      </w:pPr>
      <w:r w:rsidRPr="00EB02EB">
        <w:rPr>
          <w:rFonts w:ascii="Arial" w:hAnsi="Arial" w:cs="Arial"/>
          <w:i/>
          <w:sz w:val="22"/>
          <w:szCs w:val="22"/>
          <w:lang w:val="it-IT"/>
        </w:rPr>
        <w:t>Posto Sanitario</w:t>
      </w:r>
      <w:r w:rsidRPr="00EB02EB">
        <w:rPr>
          <w:rFonts w:ascii="Arial" w:hAnsi="Arial" w:cs="Arial"/>
          <w:sz w:val="22"/>
          <w:szCs w:val="22"/>
          <w:lang w:val="it-IT"/>
        </w:rPr>
        <w:t>. Luogo di cura/stazionamento di pazienti senza la presenza di Medico. Di norma dovrà avere 5 Posti Letto di cui 1 con caratteristiche e dotazioni per il trattamento intensivo del paziente.</w:t>
      </w:r>
    </w:p>
    <w:p w:rsidR="00722E6E" w:rsidRPr="00EB02EB" w:rsidRDefault="00722E6E" w:rsidP="00722E6E">
      <w:pPr>
        <w:numPr>
          <w:ilvl w:val="1"/>
          <w:numId w:val="12"/>
        </w:numPr>
        <w:spacing w:after="0"/>
        <w:contextualSpacing/>
        <w:rPr>
          <w:lang w:val="it-IT"/>
        </w:rPr>
      </w:pPr>
      <w:r w:rsidRPr="00EB02EB">
        <w:rPr>
          <w:lang w:val="it-IT"/>
        </w:rPr>
        <w:t>Come indicazione di principio, la dotazione di personale prevista è la seguente:</w:t>
      </w:r>
    </w:p>
    <w:p w:rsidR="00722E6E" w:rsidRPr="00EB02EB" w:rsidRDefault="00722E6E" w:rsidP="00722E6E">
      <w:pPr>
        <w:numPr>
          <w:ilvl w:val="2"/>
          <w:numId w:val="12"/>
        </w:numPr>
        <w:spacing w:after="0"/>
        <w:contextualSpacing/>
        <w:rPr>
          <w:lang w:val="it-IT"/>
        </w:rPr>
      </w:pPr>
      <w:r w:rsidRPr="00EB02EB">
        <w:t>1 SDS, 2 SDP, 3 SV</w:t>
      </w:r>
    </w:p>
    <w:p w:rsidR="00722E6E" w:rsidRPr="00EB02EB" w:rsidRDefault="00722E6E" w:rsidP="00722E6E">
      <w:pPr>
        <w:numPr>
          <w:ilvl w:val="0"/>
          <w:numId w:val="12"/>
        </w:numPr>
        <w:spacing w:after="0"/>
        <w:contextualSpacing/>
        <w:rPr>
          <w:lang w:val="it-IT"/>
        </w:rPr>
      </w:pPr>
      <w:r w:rsidRPr="00EB02EB">
        <w:rPr>
          <w:i/>
          <w:lang w:val="it-IT"/>
        </w:rPr>
        <w:t>Posto Medico Avanzato</w:t>
      </w:r>
      <w:r w:rsidRPr="00EB02EB">
        <w:rPr>
          <w:lang w:val="it-IT"/>
        </w:rPr>
        <w:t>. Luogo di cura/stazionamento di pazienti con presenza di Medico. Di norma dovrà avere 10 Posti Letto di cui 2 con caratteristiche e dotazioni per il trattamento intensivo del paziente.</w:t>
      </w:r>
    </w:p>
    <w:p w:rsidR="00722E6E" w:rsidRPr="00EB02EB" w:rsidRDefault="00722E6E" w:rsidP="00722E6E">
      <w:pPr>
        <w:numPr>
          <w:ilvl w:val="1"/>
          <w:numId w:val="12"/>
        </w:numPr>
        <w:spacing w:after="0"/>
        <w:contextualSpacing/>
        <w:rPr>
          <w:lang w:val="it-IT"/>
        </w:rPr>
      </w:pPr>
      <w:r w:rsidRPr="00EB02EB">
        <w:rPr>
          <w:lang w:val="it-IT"/>
        </w:rPr>
        <w:t>Come indicazione di principio, la dotazione di personale prevista è la seguente:</w:t>
      </w:r>
    </w:p>
    <w:p w:rsidR="00722E6E" w:rsidRPr="00EB02EB" w:rsidRDefault="00722E6E" w:rsidP="00722E6E">
      <w:pPr>
        <w:numPr>
          <w:ilvl w:val="2"/>
          <w:numId w:val="12"/>
        </w:numPr>
        <w:spacing w:after="0"/>
        <w:contextualSpacing/>
        <w:rPr>
          <w:lang w:val="it-IT"/>
        </w:rPr>
      </w:pPr>
      <w:r w:rsidRPr="00EB02EB">
        <w:t>1 MEU, 4 SDP, 6 SV</w:t>
      </w:r>
    </w:p>
    <w:p w:rsidR="00722E6E" w:rsidRPr="00EB02EB" w:rsidRDefault="00722E6E" w:rsidP="00722E6E">
      <w:pPr>
        <w:numPr>
          <w:ilvl w:val="0"/>
          <w:numId w:val="12"/>
        </w:numPr>
        <w:spacing w:after="0"/>
        <w:contextualSpacing/>
        <w:rPr>
          <w:lang w:val="it-IT"/>
        </w:rPr>
      </w:pPr>
      <w:r w:rsidRPr="00EB02EB">
        <w:rPr>
          <w:lang w:val="it-IT"/>
        </w:rPr>
        <w:t>Coordinamento risorse impiegate: qualora sia necessario riportare sull’areale dell’evento un’attività di coordinamento, che nell’ordinario viene svolto da TS144, è indicato l’impiego in loco di un RSSME.</w:t>
      </w:r>
    </w:p>
    <w:p w:rsidR="00722E6E" w:rsidRPr="005C045E" w:rsidRDefault="00722E6E" w:rsidP="00722E6E">
      <w:pPr>
        <w:pStyle w:val="Elencoacolori-Colore11"/>
        <w:spacing w:after="60" w:line="240" w:lineRule="auto"/>
        <w:ind w:left="0"/>
        <w:jc w:val="left"/>
        <w:rPr>
          <w:rFonts w:ascii="Arial" w:hAnsi="Arial" w:cs="Arial"/>
          <w:bCs/>
          <w:iCs/>
          <w:sz w:val="22"/>
          <w:szCs w:val="22"/>
          <w:lang w:val="it-CH"/>
        </w:rPr>
      </w:pPr>
      <w:r w:rsidRPr="005C045E">
        <w:rPr>
          <w:rFonts w:ascii="Arial" w:hAnsi="Arial" w:cs="Arial"/>
          <w:bCs/>
          <w:iCs/>
          <w:sz w:val="22"/>
          <w:szCs w:val="22"/>
          <w:lang w:val="it-CH"/>
        </w:rPr>
        <w:t xml:space="preserve">Il personale dei SA che può essere impiegato nel dispositivo sanitario di manifestazioni ed eventi è il seguente: </w:t>
      </w:r>
    </w:p>
    <w:p w:rsidR="00722E6E" w:rsidRPr="005C045E" w:rsidRDefault="00722E6E" w:rsidP="00722E6E">
      <w:pPr>
        <w:numPr>
          <w:ilvl w:val="0"/>
          <w:numId w:val="12"/>
        </w:numPr>
        <w:spacing w:after="0"/>
        <w:ind w:left="851"/>
        <w:contextualSpacing/>
        <w:rPr>
          <w:rStyle w:val="Enfasidelicata"/>
          <w:rFonts w:ascii="Calibri" w:eastAsiaTheme="minorEastAsia" w:hAnsi="Calibri" w:cstheme="minorBidi"/>
          <w:sz w:val="24"/>
          <w:szCs w:val="20"/>
          <w:lang w:val="fr-CH" w:eastAsia="fr-CH"/>
        </w:rPr>
      </w:pPr>
      <w:r w:rsidRPr="005C045E">
        <w:rPr>
          <w:rStyle w:val="Enfasidelicata"/>
          <w:color w:val="auto"/>
        </w:rPr>
        <w:t>Soccorritore Volontario (SVA)</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Soccorritore Ausiliario (SAA)</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Soccorritore Diplomato (SDP)</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Soccorritore Specialista (SDS)</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Medico d’Urgenza (MEU)</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 xml:space="preserve">Responsabile Sicurezza Sanitaria Manifestazioni ed Eventi (RSSME): Soccorritore Diplomato con comprovata esperienza nella gestione di Manifestazioni ed Eventi. Designato dalla Direzione Operativa del SA coinvolto, ha compiti organizzativi, logistici e di gestione complessiva dell’evento e viene impiegato qualora sia necessario riportare sull’areale dell’evento un’attività di coordinamento, che nell’ordinario viene svolto da TS144. In caso di necessità si avvale della collaborazione di un Capo Intervento Regionale. </w:t>
      </w:r>
    </w:p>
    <w:p w:rsidR="00722E6E" w:rsidRPr="005C045E" w:rsidRDefault="00722E6E" w:rsidP="00722E6E">
      <w:pPr>
        <w:numPr>
          <w:ilvl w:val="0"/>
          <w:numId w:val="12"/>
        </w:numPr>
        <w:spacing w:after="0"/>
        <w:ind w:left="851"/>
        <w:contextualSpacing/>
        <w:rPr>
          <w:rStyle w:val="Enfasidelicata"/>
        </w:rPr>
      </w:pPr>
      <w:r w:rsidRPr="005C045E">
        <w:rPr>
          <w:rStyle w:val="Enfasidelicata"/>
          <w:color w:val="auto"/>
        </w:rPr>
        <w:t>Capo Intervento Regionale (CIR): figura certificata dalla FCTSA per la gestione complessiva di eventi straordinari nell’ambito dell’Organizzazione degli Stati Maggiori di Condotta. In caso di impiego assume il comando degli aspetti sanitari pre-ospedalieri.</w:t>
      </w:r>
    </w:p>
    <w:p w:rsidR="00722E6E" w:rsidRDefault="00722E6E">
      <w:pPr>
        <w:spacing w:after="0"/>
        <w:rPr>
          <w:b/>
        </w:rPr>
      </w:pPr>
      <w:r>
        <w:br w:type="page"/>
      </w:r>
    </w:p>
    <w:p w:rsidR="00BB1DB0" w:rsidRPr="0096390B" w:rsidRDefault="00BB1DB0" w:rsidP="0096390B">
      <w:pPr>
        <w:pStyle w:val="Titolo1"/>
      </w:pPr>
      <w:r w:rsidRPr="00BB1DB0">
        <w:lastRenderedPageBreak/>
        <w:t>Tempi organizzativi</w:t>
      </w:r>
      <w:bookmarkEnd w:id="4"/>
    </w:p>
    <w:p w:rsidR="00BB1DB0" w:rsidRPr="00BB1DB0" w:rsidRDefault="00BB1DB0" w:rsidP="004F4DA3">
      <w:r w:rsidRPr="00BB1DB0">
        <w:t xml:space="preserve">Il </w:t>
      </w:r>
      <w:r w:rsidRPr="00BB1DB0">
        <w:rPr>
          <w:i/>
        </w:rPr>
        <w:t>Formulario di Richiesta</w:t>
      </w:r>
      <w:r w:rsidRPr="00BB1DB0">
        <w:t>, completato in ogni sua parte, deve essere inoltrato con almeno 60 giorni di anticipo rispetto alla data dell’evento.</w:t>
      </w:r>
    </w:p>
    <w:p w:rsidR="00BB1DB0" w:rsidRPr="00BB1DB0" w:rsidRDefault="00BB1DB0" w:rsidP="004F4DA3">
      <w:r w:rsidRPr="00BB1DB0">
        <w:t xml:space="preserve">Il SA, una volta effettuata l’analisi del </w:t>
      </w:r>
      <w:r w:rsidRPr="00BB1DB0">
        <w:rPr>
          <w:i/>
        </w:rPr>
        <w:t>Rischio  Potenziale Globale</w:t>
      </w:r>
      <w:r w:rsidRPr="00BB1DB0">
        <w:t xml:space="preserve">, elabora </w:t>
      </w:r>
      <w:r w:rsidR="0096390B">
        <w:t>l’eventuale</w:t>
      </w:r>
      <w:r w:rsidRPr="00BB1DB0">
        <w:t xml:space="preserve"> concetto sanitario ed il </w:t>
      </w:r>
      <w:r w:rsidR="0096390B">
        <w:t xml:space="preserve">relativo </w:t>
      </w:r>
      <w:r w:rsidRPr="00BB1DB0">
        <w:t>preventivo di spesa da sottoporre al Committente entro i 21 giorni successivi alla ricezione della richiesta.</w:t>
      </w:r>
    </w:p>
    <w:p w:rsidR="00BB1DB0" w:rsidRPr="00BB1DB0" w:rsidRDefault="00BB1DB0" w:rsidP="004F4DA3">
      <w:r w:rsidRPr="00BB1DB0">
        <w:t xml:space="preserve">L’accettazione </w:t>
      </w:r>
      <w:r w:rsidR="0096390B" w:rsidRPr="00BB1DB0">
        <w:t xml:space="preserve">da parte del Committente </w:t>
      </w:r>
      <w:r w:rsidRPr="00BB1DB0">
        <w:t>del preventivo relativo al concetto sanitario dovrà avvenire entro 30 giorni dalla manifestazione.</w:t>
      </w:r>
    </w:p>
    <w:p w:rsidR="00BB1DB0" w:rsidRPr="00BB1DB0" w:rsidRDefault="00BB1DB0" w:rsidP="004F4DA3">
      <w:r w:rsidRPr="00BB1DB0">
        <w:t xml:space="preserve">Il non rispetto delle tempistiche da parte del Committente </w:t>
      </w:r>
      <w:r w:rsidR="0096390B">
        <w:t>prevede</w:t>
      </w:r>
      <w:r w:rsidRPr="00BB1DB0">
        <w:t xml:space="preserve"> </w:t>
      </w:r>
      <w:r w:rsidR="0096390B">
        <w:t>l’applicazione di un supplemento</w:t>
      </w:r>
      <w:r w:rsidRPr="00BB1DB0">
        <w:t xml:space="preserve"> </w:t>
      </w:r>
      <w:r w:rsidR="0096390B">
        <w:t xml:space="preserve">finanziario e può comportare la non esecuzione del </w:t>
      </w:r>
      <w:r w:rsidR="004579F2" w:rsidRPr="00387411">
        <w:t>Dispositivo di Protezione Sanitaria</w:t>
      </w:r>
      <w:r w:rsidR="00387411">
        <w:rPr>
          <w:color w:val="FF0000"/>
        </w:rPr>
        <w:t>.</w:t>
      </w:r>
    </w:p>
    <w:p w:rsidR="00BB1DB0" w:rsidRPr="00BB1DB0" w:rsidRDefault="0096390B" w:rsidP="0096390B">
      <w:pPr>
        <w:pStyle w:val="Titolo1"/>
      </w:pPr>
      <w:r>
        <w:t>Controversie</w:t>
      </w:r>
    </w:p>
    <w:p w:rsidR="0096390B" w:rsidRDefault="0096390B" w:rsidP="0096390B">
      <w:r>
        <w:t>FCTSA preavvisa negativamente in caso di mancata sottoscrizione del documento di analisi del rischio da parte dell’organizzatore</w:t>
      </w:r>
      <w:r w:rsidR="00722E6E">
        <w:t>.</w:t>
      </w:r>
    </w:p>
    <w:p w:rsidR="0096390B" w:rsidRDefault="0096390B" w:rsidP="0096390B">
      <w:r>
        <w:t xml:space="preserve">Nei casi in cui l’organizzazione del servizio sanitario da parte di terzi non </w:t>
      </w:r>
      <w:r w:rsidR="004A225F">
        <w:t xml:space="preserve">viene </w:t>
      </w:r>
      <w:r>
        <w:t>ritenuto in linea con i rischi evidenziati</w:t>
      </w:r>
      <w:r w:rsidR="004A225F">
        <w:t xml:space="preserve"> o il preventivo elaborato non viene accettato, il preavviso viene effettuato menzionando lo scarico totale di responsabilità da parte della FCTSA e dei servizi ambulanza interessati.</w:t>
      </w:r>
    </w:p>
    <w:p w:rsidR="00D25C90" w:rsidRPr="00BB1DB0" w:rsidRDefault="00D25C90" w:rsidP="004F4DA3">
      <w:pPr>
        <w:pStyle w:val="Titolo1"/>
      </w:pPr>
      <w:r w:rsidRPr="00B37D3C">
        <w:t>Contatti</w:t>
      </w:r>
      <w:bookmarkEnd w:id="3"/>
    </w:p>
    <w:p w:rsidR="00D25C90" w:rsidRPr="00BB1DB0" w:rsidRDefault="00D25C90" w:rsidP="004F4DA3">
      <w:r w:rsidRPr="00BB1DB0">
        <w:t xml:space="preserve">Il Committente deve garantire un </w:t>
      </w:r>
      <w:r w:rsidRPr="00BB1DB0">
        <w:rPr>
          <w:i/>
        </w:rPr>
        <w:t>Referente Organizzativo</w:t>
      </w:r>
      <w:r w:rsidRPr="00BB1DB0">
        <w:t xml:space="preserve"> che intrattiene i contatti con il Responsabile Sicurezza Sanitaria delle Manifestazioni ed Eventi del Servizio Ambulanza incaricato </w:t>
      </w:r>
      <w:r w:rsidR="00EF5BE5">
        <w:t>dell’analisi del rischio</w:t>
      </w:r>
      <w:r w:rsidRPr="00BB1DB0">
        <w:t xml:space="preserve"> dell’evento.</w:t>
      </w:r>
    </w:p>
    <w:p w:rsidR="00D25C90" w:rsidRPr="00BB1DB0" w:rsidRDefault="00D25C90" w:rsidP="004F4DA3">
      <w:r w:rsidRPr="00BB1DB0">
        <w:t>Il Referente Organizzativo agisce in nome e per conto del Committente e rappresenta, per gli aspetti organizzativi e logistici, il riferimento unico del SA.</w:t>
      </w:r>
    </w:p>
    <w:sectPr w:rsidR="00D25C90" w:rsidRPr="00BB1DB0" w:rsidSect="00722E6E">
      <w:headerReference w:type="default" r:id="rId10"/>
      <w:footerReference w:type="default" r:id="rId11"/>
      <w:pgSz w:w="12240" w:h="15840"/>
      <w:pgMar w:top="1417" w:right="474" w:bottom="1417" w:left="1701" w:header="708" w:footer="3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9BA" w:rsidRDefault="002169BA" w:rsidP="004F4DA3">
      <w:r>
        <w:separator/>
      </w:r>
    </w:p>
  </w:endnote>
  <w:endnote w:type="continuationSeparator" w:id="0">
    <w:p w:rsidR="002169BA" w:rsidRDefault="002169BA" w:rsidP="004F4D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5F" w:rsidRDefault="00876C5F" w:rsidP="004F4DA3">
    <w:pPr>
      <w:pStyle w:val="Pidipagina"/>
    </w:pPr>
    <w:r w:rsidRPr="00876C5F">
      <w:t>Data di emissione</w:t>
    </w:r>
    <w:r w:rsidR="008F2A71">
      <w:t xml:space="preserve"> 4</w:t>
    </w:r>
    <w:r>
      <w:t xml:space="preserve"> </w:t>
    </w:r>
    <w:r w:rsidR="008F2A71">
      <w:t>luglio</w:t>
    </w:r>
    <w:r>
      <w:t xml:space="preserve"> 2013</w:t>
    </w:r>
    <w:r>
      <w:tab/>
    </w:r>
    <w:r w:rsidR="00BE1985">
      <w:tab/>
    </w:r>
    <w:r>
      <w:t xml:space="preserve">Redatto da: </w:t>
    </w:r>
    <w:r w:rsidR="00D25C90">
      <w:t>Realini</w:t>
    </w:r>
  </w:p>
  <w:p w:rsidR="00876C5F" w:rsidRPr="00876C5F" w:rsidRDefault="00876C5F" w:rsidP="004F4DA3">
    <w:pPr>
      <w:pStyle w:val="Pidipagina"/>
    </w:pPr>
    <w:r>
      <w:t xml:space="preserve">Data di aggiornamento </w:t>
    </w:r>
    <w:r w:rsidR="00AC671A">
      <w:fldChar w:fldCharType="begin"/>
    </w:r>
    <w:r>
      <w:instrText xml:space="preserve"> SAVEDATE  \@ "d. MMMM yyyy"  \* MERGEFORMAT </w:instrText>
    </w:r>
    <w:r w:rsidR="00AC671A">
      <w:fldChar w:fldCharType="separate"/>
    </w:r>
    <w:r w:rsidR="00AD2CBB">
      <w:rPr>
        <w:noProof/>
      </w:rPr>
      <w:t>8. luglio 2013</w:t>
    </w:r>
    <w:r w:rsidR="00AC671A">
      <w:fldChar w:fldCharType="end"/>
    </w:r>
    <w:r w:rsidR="004B352B">
      <w:tab/>
    </w:r>
    <w:r w:rsidR="00BE1985">
      <w:tab/>
    </w:r>
    <w:r w:rsidR="004B352B">
      <w:t>Approvato da: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9BA" w:rsidRDefault="002169BA" w:rsidP="004F4DA3">
      <w:r>
        <w:separator/>
      </w:r>
    </w:p>
  </w:footnote>
  <w:footnote w:type="continuationSeparator" w:id="0">
    <w:p w:rsidR="002169BA" w:rsidRDefault="002169BA" w:rsidP="004F4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5F" w:rsidRPr="00876C5F" w:rsidRDefault="00D25C90" w:rsidP="004F4DA3">
    <w:pPr>
      <w:pStyle w:val="Intestazione"/>
    </w:pPr>
    <w:r>
      <w:t>Commissione responsabili operativi</w:t>
    </w:r>
    <w:r w:rsidR="00876C5F">
      <w:tab/>
    </w:r>
    <w:r w:rsidR="00876C5F">
      <w:tab/>
    </w:r>
    <w:r w:rsidR="00876C5F">
      <w:rPr>
        <w:noProof/>
        <w:lang w:val="it-IT" w:eastAsia="it-IT"/>
      </w:rPr>
      <w:drawing>
        <wp:inline distT="0" distB="0" distL="0" distR="0">
          <wp:extent cx="1390650" cy="45943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1303" cy="459649"/>
                  </a:xfrm>
                  <a:prstGeom prst="rect">
                    <a:avLst/>
                  </a:prstGeom>
                </pic:spPr>
              </pic:pic>
            </a:graphicData>
          </a:graphic>
        </wp:inline>
      </w:drawing>
    </w:r>
  </w:p>
  <w:p w:rsidR="00876C5F" w:rsidRPr="00876C5F" w:rsidRDefault="00D25C90" w:rsidP="004F4DA3">
    <w:pPr>
      <w:pStyle w:val="Intestazione"/>
    </w:pPr>
    <w:r>
      <w:t>Gruppo di lavoro picchetti</w:t>
    </w:r>
  </w:p>
  <w:p w:rsidR="00876C5F" w:rsidRDefault="00D25C90" w:rsidP="004F4DA3">
    <w:pPr>
      <w:pStyle w:val="Intestazione"/>
    </w:pPr>
    <w:r>
      <w:tab/>
    </w:r>
    <w:r>
      <w:tab/>
    </w:r>
    <w:r w:rsidRPr="00876C5F">
      <w:rPr>
        <w:lang w:val="it-IT"/>
      </w:rPr>
      <w:t>Pag</w:t>
    </w:r>
    <w:r>
      <w:rPr>
        <w:lang w:val="it-IT"/>
      </w:rPr>
      <w:t>ina</w:t>
    </w:r>
    <w:r w:rsidRPr="00876C5F">
      <w:rPr>
        <w:lang w:val="it-IT"/>
      </w:rPr>
      <w:t xml:space="preserve"> </w:t>
    </w:r>
    <w:fldSimple w:instr="PAGE  \* Arabic  \* MERGEFORMAT">
      <w:r w:rsidR="00AD2CBB" w:rsidRPr="00AD2CBB">
        <w:rPr>
          <w:noProof/>
          <w:lang w:val="it-IT"/>
        </w:rPr>
        <w:t>5</w:t>
      </w:r>
    </w:fldSimple>
    <w:r w:rsidRPr="00876C5F">
      <w:rPr>
        <w:lang w:val="it-IT"/>
      </w:rPr>
      <w:t xml:space="preserve"> </w:t>
    </w:r>
    <w:r>
      <w:rPr>
        <w:lang w:val="it-IT"/>
      </w:rPr>
      <w:t>di</w:t>
    </w:r>
    <w:r w:rsidRPr="00876C5F">
      <w:rPr>
        <w:lang w:val="it-IT"/>
      </w:rPr>
      <w:t xml:space="preserve"> </w:t>
    </w:r>
    <w:fldSimple w:instr="NUMPAGES  \* Arabic  \* MERGEFORMAT">
      <w:r w:rsidR="00AD2CBB" w:rsidRPr="00AD2CBB">
        <w:rPr>
          <w:noProof/>
          <w:lang w:val="it-IT"/>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9EF"/>
    <w:multiLevelType w:val="hybridMultilevel"/>
    <w:tmpl w:val="F42A8A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2DEE3CAA"/>
    <w:multiLevelType w:val="hybridMultilevel"/>
    <w:tmpl w:val="F5D2FBC4"/>
    <w:lvl w:ilvl="0" w:tplc="BD0C079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EC12BE5"/>
    <w:multiLevelType w:val="hybridMultilevel"/>
    <w:tmpl w:val="AA4E00F6"/>
    <w:lvl w:ilvl="0" w:tplc="4670B52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412907F0"/>
    <w:multiLevelType w:val="hybridMultilevel"/>
    <w:tmpl w:val="868E83AC"/>
    <w:lvl w:ilvl="0" w:tplc="08100001">
      <w:start w:val="1"/>
      <w:numFmt w:val="bullet"/>
      <w:lvlText w:val=""/>
      <w:lvlJc w:val="left"/>
      <w:pPr>
        <w:ind w:left="1512" w:hanging="360"/>
      </w:pPr>
      <w:rPr>
        <w:rFonts w:ascii="Symbol" w:hAnsi="Symbol" w:hint="default"/>
      </w:rPr>
    </w:lvl>
    <w:lvl w:ilvl="1" w:tplc="08100003">
      <w:start w:val="1"/>
      <w:numFmt w:val="bullet"/>
      <w:lvlText w:val="o"/>
      <w:lvlJc w:val="left"/>
      <w:pPr>
        <w:ind w:left="2232" w:hanging="360"/>
      </w:pPr>
      <w:rPr>
        <w:rFonts w:ascii="Courier New" w:hAnsi="Courier New" w:cs="Symbol" w:hint="default"/>
      </w:rPr>
    </w:lvl>
    <w:lvl w:ilvl="2" w:tplc="08100005">
      <w:start w:val="1"/>
      <w:numFmt w:val="bullet"/>
      <w:lvlText w:val=""/>
      <w:lvlJc w:val="left"/>
      <w:pPr>
        <w:ind w:left="2952" w:hanging="360"/>
      </w:pPr>
      <w:rPr>
        <w:rFonts w:ascii="Wingdings" w:hAnsi="Wingdings" w:hint="default"/>
      </w:rPr>
    </w:lvl>
    <w:lvl w:ilvl="3" w:tplc="08100001" w:tentative="1">
      <w:start w:val="1"/>
      <w:numFmt w:val="bullet"/>
      <w:lvlText w:val=""/>
      <w:lvlJc w:val="left"/>
      <w:pPr>
        <w:ind w:left="3672" w:hanging="360"/>
      </w:pPr>
      <w:rPr>
        <w:rFonts w:ascii="Symbol" w:hAnsi="Symbol" w:hint="default"/>
      </w:rPr>
    </w:lvl>
    <w:lvl w:ilvl="4" w:tplc="08100003" w:tentative="1">
      <w:start w:val="1"/>
      <w:numFmt w:val="bullet"/>
      <w:lvlText w:val="o"/>
      <w:lvlJc w:val="left"/>
      <w:pPr>
        <w:ind w:left="4392" w:hanging="360"/>
      </w:pPr>
      <w:rPr>
        <w:rFonts w:ascii="Courier New" w:hAnsi="Courier New" w:cs="Symbol" w:hint="default"/>
      </w:rPr>
    </w:lvl>
    <w:lvl w:ilvl="5" w:tplc="08100005" w:tentative="1">
      <w:start w:val="1"/>
      <w:numFmt w:val="bullet"/>
      <w:lvlText w:val=""/>
      <w:lvlJc w:val="left"/>
      <w:pPr>
        <w:ind w:left="5112" w:hanging="360"/>
      </w:pPr>
      <w:rPr>
        <w:rFonts w:ascii="Wingdings" w:hAnsi="Wingdings" w:hint="default"/>
      </w:rPr>
    </w:lvl>
    <w:lvl w:ilvl="6" w:tplc="08100001" w:tentative="1">
      <w:start w:val="1"/>
      <w:numFmt w:val="bullet"/>
      <w:lvlText w:val=""/>
      <w:lvlJc w:val="left"/>
      <w:pPr>
        <w:ind w:left="5832" w:hanging="360"/>
      </w:pPr>
      <w:rPr>
        <w:rFonts w:ascii="Symbol" w:hAnsi="Symbol" w:hint="default"/>
      </w:rPr>
    </w:lvl>
    <w:lvl w:ilvl="7" w:tplc="08100003" w:tentative="1">
      <w:start w:val="1"/>
      <w:numFmt w:val="bullet"/>
      <w:lvlText w:val="o"/>
      <w:lvlJc w:val="left"/>
      <w:pPr>
        <w:ind w:left="6552" w:hanging="360"/>
      </w:pPr>
      <w:rPr>
        <w:rFonts w:ascii="Courier New" w:hAnsi="Courier New" w:cs="Symbol" w:hint="default"/>
      </w:rPr>
    </w:lvl>
    <w:lvl w:ilvl="8" w:tplc="08100005" w:tentative="1">
      <w:start w:val="1"/>
      <w:numFmt w:val="bullet"/>
      <w:lvlText w:val=""/>
      <w:lvlJc w:val="left"/>
      <w:pPr>
        <w:ind w:left="7272" w:hanging="360"/>
      </w:pPr>
      <w:rPr>
        <w:rFonts w:ascii="Wingdings" w:hAnsi="Wingdings" w:hint="default"/>
      </w:rPr>
    </w:lvl>
  </w:abstractNum>
  <w:abstractNum w:abstractNumId="4">
    <w:nsid w:val="42E92661"/>
    <w:multiLevelType w:val="hybridMultilevel"/>
    <w:tmpl w:val="368C24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439117A"/>
    <w:multiLevelType w:val="multilevel"/>
    <w:tmpl w:val="102CC8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2F4875"/>
    <w:multiLevelType w:val="hybridMultilevel"/>
    <w:tmpl w:val="EE80265E"/>
    <w:lvl w:ilvl="0" w:tplc="04100001">
      <w:start w:val="1"/>
      <w:numFmt w:val="bullet"/>
      <w:lvlText w:val=""/>
      <w:lvlJc w:val="left"/>
      <w:pPr>
        <w:ind w:left="1524" w:hanging="360"/>
      </w:pPr>
      <w:rPr>
        <w:rFonts w:ascii="Symbol" w:hAnsi="Symbol" w:hint="default"/>
      </w:rPr>
    </w:lvl>
    <w:lvl w:ilvl="1" w:tplc="04100003" w:tentative="1">
      <w:start w:val="1"/>
      <w:numFmt w:val="bullet"/>
      <w:lvlText w:val="o"/>
      <w:lvlJc w:val="left"/>
      <w:pPr>
        <w:ind w:left="2244" w:hanging="360"/>
      </w:pPr>
      <w:rPr>
        <w:rFonts w:ascii="Courier New" w:hAnsi="Courier New" w:cs="Courier New" w:hint="default"/>
      </w:rPr>
    </w:lvl>
    <w:lvl w:ilvl="2" w:tplc="04100005" w:tentative="1">
      <w:start w:val="1"/>
      <w:numFmt w:val="bullet"/>
      <w:lvlText w:val=""/>
      <w:lvlJc w:val="left"/>
      <w:pPr>
        <w:ind w:left="2964" w:hanging="360"/>
      </w:pPr>
      <w:rPr>
        <w:rFonts w:ascii="Wingdings" w:hAnsi="Wingdings" w:hint="default"/>
      </w:rPr>
    </w:lvl>
    <w:lvl w:ilvl="3" w:tplc="04100001" w:tentative="1">
      <w:start w:val="1"/>
      <w:numFmt w:val="bullet"/>
      <w:lvlText w:val=""/>
      <w:lvlJc w:val="left"/>
      <w:pPr>
        <w:ind w:left="3684" w:hanging="360"/>
      </w:pPr>
      <w:rPr>
        <w:rFonts w:ascii="Symbol" w:hAnsi="Symbol" w:hint="default"/>
      </w:rPr>
    </w:lvl>
    <w:lvl w:ilvl="4" w:tplc="04100003" w:tentative="1">
      <w:start w:val="1"/>
      <w:numFmt w:val="bullet"/>
      <w:lvlText w:val="o"/>
      <w:lvlJc w:val="left"/>
      <w:pPr>
        <w:ind w:left="4404" w:hanging="360"/>
      </w:pPr>
      <w:rPr>
        <w:rFonts w:ascii="Courier New" w:hAnsi="Courier New" w:cs="Courier New" w:hint="default"/>
      </w:rPr>
    </w:lvl>
    <w:lvl w:ilvl="5" w:tplc="04100005" w:tentative="1">
      <w:start w:val="1"/>
      <w:numFmt w:val="bullet"/>
      <w:lvlText w:val=""/>
      <w:lvlJc w:val="left"/>
      <w:pPr>
        <w:ind w:left="5124" w:hanging="360"/>
      </w:pPr>
      <w:rPr>
        <w:rFonts w:ascii="Wingdings" w:hAnsi="Wingdings" w:hint="default"/>
      </w:rPr>
    </w:lvl>
    <w:lvl w:ilvl="6" w:tplc="04100001" w:tentative="1">
      <w:start w:val="1"/>
      <w:numFmt w:val="bullet"/>
      <w:lvlText w:val=""/>
      <w:lvlJc w:val="left"/>
      <w:pPr>
        <w:ind w:left="5844" w:hanging="360"/>
      </w:pPr>
      <w:rPr>
        <w:rFonts w:ascii="Symbol" w:hAnsi="Symbol" w:hint="default"/>
      </w:rPr>
    </w:lvl>
    <w:lvl w:ilvl="7" w:tplc="04100003" w:tentative="1">
      <w:start w:val="1"/>
      <w:numFmt w:val="bullet"/>
      <w:lvlText w:val="o"/>
      <w:lvlJc w:val="left"/>
      <w:pPr>
        <w:ind w:left="6564" w:hanging="360"/>
      </w:pPr>
      <w:rPr>
        <w:rFonts w:ascii="Courier New" w:hAnsi="Courier New" w:cs="Courier New" w:hint="default"/>
      </w:rPr>
    </w:lvl>
    <w:lvl w:ilvl="8" w:tplc="04100005" w:tentative="1">
      <w:start w:val="1"/>
      <w:numFmt w:val="bullet"/>
      <w:lvlText w:val=""/>
      <w:lvlJc w:val="left"/>
      <w:pPr>
        <w:ind w:left="7284" w:hanging="360"/>
      </w:pPr>
      <w:rPr>
        <w:rFonts w:ascii="Wingdings" w:hAnsi="Wingdings" w:hint="default"/>
      </w:rPr>
    </w:lvl>
  </w:abstractNum>
  <w:abstractNum w:abstractNumId="7">
    <w:nsid w:val="565B24E7"/>
    <w:multiLevelType w:val="hybridMultilevel"/>
    <w:tmpl w:val="762A9C8E"/>
    <w:lvl w:ilvl="0" w:tplc="4464303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57F754BA"/>
    <w:multiLevelType w:val="multilevel"/>
    <w:tmpl w:val="9A8EBD9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8655969"/>
    <w:multiLevelType w:val="hybridMultilevel"/>
    <w:tmpl w:val="D8001BBA"/>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Symbol"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Symbol"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Symbol" w:hint="default"/>
      </w:rPr>
    </w:lvl>
    <w:lvl w:ilvl="8" w:tplc="08100005" w:tentative="1">
      <w:start w:val="1"/>
      <w:numFmt w:val="bullet"/>
      <w:lvlText w:val=""/>
      <w:lvlJc w:val="left"/>
      <w:pPr>
        <w:ind w:left="6840" w:hanging="360"/>
      </w:pPr>
      <w:rPr>
        <w:rFonts w:ascii="Wingdings" w:hAnsi="Wingdings" w:hint="default"/>
      </w:rPr>
    </w:lvl>
  </w:abstractNum>
  <w:abstractNum w:abstractNumId="10">
    <w:nsid w:val="59F13186"/>
    <w:multiLevelType w:val="hybridMultilevel"/>
    <w:tmpl w:val="ECD8B3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3E64B3B"/>
    <w:multiLevelType w:val="hybridMultilevel"/>
    <w:tmpl w:val="B9E2CA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4B322A"/>
    <w:multiLevelType w:val="hybridMultilevel"/>
    <w:tmpl w:val="D3ACFA02"/>
    <w:lvl w:ilvl="0" w:tplc="BFA46FCA">
      <w:start w:val="1"/>
      <w:numFmt w:val="bullet"/>
      <w:lvlText w:val=""/>
      <w:lvlJc w:val="left"/>
      <w:pPr>
        <w:ind w:left="1512" w:hanging="360"/>
      </w:pPr>
      <w:rPr>
        <w:rFonts w:ascii="Symbol" w:hAnsi="Symbol" w:hint="default"/>
        <w:lang w:val="it-CH"/>
      </w:rPr>
    </w:lvl>
    <w:lvl w:ilvl="1" w:tplc="08100003" w:tentative="1">
      <w:start w:val="1"/>
      <w:numFmt w:val="bullet"/>
      <w:lvlText w:val="o"/>
      <w:lvlJc w:val="left"/>
      <w:pPr>
        <w:ind w:left="2232" w:hanging="360"/>
      </w:pPr>
      <w:rPr>
        <w:rFonts w:ascii="Courier New" w:hAnsi="Courier New" w:cs="Symbol" w:hint="default"/>
      </w:rPr>
    </w:lvl>
    <w:lvl w:ilvl="2" w:tplc="08100005" w:tentative="1">
      <w:start w:val="1"/>
      <w:numFmt w:val="bullet"/>
      <w:lvlText w:val=""/>
      <w:lvlJc w:val="left"/>
      <w:pPr>
        <w:ind w:left="2952" w:hanging="360"/>
      </w:pPr>
      <w:rPr>
        <w:rFonts w:ascii="Wingdings" w:hAnsi="Wingdings" w:hint="default"/>
      </w:rPr>
    </w:lvl>
    <w:lvl w:ilvl="3" w:tplc="08100001" w:tentative="1">
      <w:start w:val="1"/>
      <w:numFmt w:val="bullet"/>
      <w:lvlText w:val=""/>
      <w:lvlJc w:val="left"/>
      <w:pPr>
        <w:ind w:left="3672" w:hanging="360"/>
      </w:pPr>
      <w:rPr>
        <w:rFonts w:ascii="Symbol" w:hAnsi="Symbol" w:hint="default"/>
      </w:rPr>
    </w:lvl>
    <w:lvl w:ilvl="4" w:tplc="08100003" w:tentative="1">
      <w:start w:val="1"/>
      <w:numFmt w:val="bullet"/>
      <w:lvlText w:val="o"/>
      <w:lvlJc w:val="left"/>
      <w:pPr>
        <w:ind w:left="4392" w:hanging="360"/>
      </w:pPr>
      <w:rPr>
        <w:rFonts w:ascii="Courier New" w:hAnsi="Courier New" w:cs="Symbol" w:hint="default"/>
      </w:rPr>
    </w:lvl>
    <w:lvl w:ilvl="5" w:tplc="08100005" w:tentative="1">
      <w:start w:val="1"/>
      <w:numFmt w:val="bullet"/>
      <w:lvlText w:val=""/>
      <w:lvlJc w:val="left"/>
      <w:pPr>
        <w:ind w:left="5112" w:hanging="360"/>
      </w:pPr>
      <w:rPr>
        <w:rFonts w:ascii="Wingdings" w:hAnsi="Wingdings" w:hint="default"/>
      </w:rPr>
    </w:lvl>
    <w:lvl w:ilvl="6" w:tplc="08100001" w:tentative="1">
      <w:start w:val="1"/>
      <w:numFmt w:val="bullet"/>
      <w:lvlText w:val=""/>
      <w:lvlJc w:val="left"/>
      <w:pPr>
        <w:ind w:left="5832" w:hanging="360"/>
      </w:pPr>
      <w:rPr>
        <w:rFonts w:ascii="Symbol" w:hAnsi="Symbol" w:hint="default"/>
      </w:rPr>
    </w:lvl>
    <w:lvl w:ilvl="7" w:tplc="08100003" w:tentative="1">
      <w:start w:val="1"/>
      <w:numFmt w:val="bullet"/>
      <w:lvlText w:val="o"/>
      <w:lvlJc w:val="left"/>
      <w:pPr>
        <w:ind w:left="6552" w:hanging="360"/>
      </w:pPr>
      <w:rPr>
        <w:rFonts w:ascii="Courier New" w:hAnsi="Courier New" w:cs="Symbol" w:hint="default"/>
      </w:rPr>
    </w:lvl>
    <w:lvl w:ilvl="8" w:tplc="08100005" w:tentative="1">
      <w:start w:val="1"/>
      <w:numFmt w:val="bullet"/>
      <w:lvlText w:val=""/>
      <w:lvlJc w:val="left"/>
      <w:pPr>
        <w:ind w:left="7272" w:hanging="360"/>
      </w:pPr>
      <w:rPr>
        <w:rFonts w:ascii="Wingdings" w:hAnsi="Wingdings" w:hint="default"/>
      </w:rPr>
    </w:lvl>
  </w:abstractNum>
  <w:abstractNum w:abstractNumId="13">
    <w:nsid w:val="66E47D10"/>
    <w:multiLevelType w:val="multilevel"/>
    <w:tmpl w:val="9A8EBD9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38461B3"/>
    <w:multiLevelType w:val="hybridMultilevel"/>
    <w:tmpl w:val="B7A822AC"/>
    <w:lvl w:ilvl="0" w:tplc="44643032">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12"/>
  </w:num>
  <w:num w:numId="5">
    <w:abstractNumId w:val="8"/>
  </w:num>
  <w:num w:numId="6">
    <w:abstractNumId w:val="13"/>
  </w:num>
  <w:num w:numId="7">
    <w:abstractNumId w:val="2"/>
  </w:num>
  <w:num w:numId="8">
    <w:abstractNumId w:val="7"/>
  </w:num>
  <w:num w:numId="9">
    <w:abstractNumId w:val="0"/>
  </w:num>
  <w:num w:numId="10">
    <w:abstractNumId w:val="14"/>
  </w:num>
  <w:num w:numId="11">
    <w:abstractNumId w:val="1"/>
  </w:num>
  <w:num w:numId="12">
    <w:abstractNumId w:val="3"/>
  </w:num>
  <w:num w:numId="13">
    <w:abstractNumId w:val="6"/>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attachedTemplate r:id="rId1"/>
  <w:doNotTrackMoves/>
  <w:defaultTabStop w:val="720"/>
  <w:hyphenationZone w:val="425"/>
  <w:characterSpacingControl w:val="doNotCompress"/>
  <w:footnotePr>
    <w:footnote w:id="-1"/>
    <w:footnote w:id="0"/>
  </w:footnotePr>
  <w:endnotePr>
    <w:endnote w:id="-1"/>
    <w:endnote w:id="0"/>
  </w:endnotePr>
  <w:compat/>
  <w:rsids>
    <w:rsidRoot w:val="00D25C90"/>
    <w:rsid w:val="0005612F"/>
    <w:rsid w:val="001E6522"/>
    <w:rsid w:val="00212995"/>
    <w:rsid w:val="002169BA"/>
    <w:rsid w:val="0034706F"/>
    <w:rsid w:val="00387411"/>
    <w:rsid w:val="003C4BDA"/>
    <w:rsid w:val="00451DD5"/>
    <w:rsid w:val="004579F2"/>
    <w:rsid w:val="004A225F"/>
    <w:rsid w:val="004B352B"/>
    <w:rsid w:val="004F4DA3"/>
    <w:rsid w:val="00555E6E"/>
    <w:rsid w:val="00584431"/>
    <w:rsid w:val="005E062B"/>
    <w:rsid w:val="005E6B28"/>
    <w:rsid w:val="00604FF1"/>
    <w:rsid w:val="006357F7"/>
    <w:rsid w:val="00683FD0"/>
    <w:rsid w:val="006967D8"/>
    <w:rsid w:val="0070147E"/>
    <w:rsid w:val="00722E6E"/>
    <w:rsid w:val="007B5401"/>
    <w:rsid w:val="007B7EDE"/>
    <w:rsid w:val="007C7D90"/>
    <w:rsid w:val="007F2A0A"/>
    <w:rsid w:val="008607B8"/>
    <w:rsid w:val="008643BB"/>
    <w:rsid w:val="00876C5F"/>
    <w:rsid w:val="008A6394"/>
    <w:rsid w:val="008F2A71"/>
    <w:rsid w:val="0096390B"/>
    <w:rsid w:val="00983F95"/>
    <w:rsid w:val="009C5442"/>
    <w:rsid w:val="00A85D97"/>
    <w:rsid w:val="00A8779D"/>
    <w:rsid w:val="00AC671A"/>
    <w:rsid w:val="00AD2CBB"/>
    <w:rsid w:val="00B170C6"/>
    <w:rsid w:val="00B62706"/>
    <w:rsid w:val="00BB1DB0"/>
    <w:rsid w:val="00BB4061"/>
    <w:rsid w:val="00BE1985"/>
    <w:rsid w:val="00C46E30"/>
    <w:rsid w:val="00C47EEC"/>
    <w:rsid w:val="00C6332D"/>
    <w:rsid w:val="00D25C90"/>
    <w:rsid w:val="00DA7624"/>
    <w:rsid w:val="00DC5B0A"/>
    <w:rsid w:val="00E05B76"/>
    <w:rsid w:val="00E62CDA"/>
    <w:rsid w:val="00E73203"/>
    <w:rsid w:val="00E93B5B"/>
    <w:rsid w:val="00EA7DBB"/>
    <w:rsid w:val="00ED196B"/>
    <w:rsid w:val="00EF5BE5"/>
    <w:rsid w:val="00FC0EB3"/>
    <w:rsid w:val="00FD4D1E"/>
  </w:rsids>
  <m:mathPr>
    <m:mathFont m:val="Cambria Math"/>
    <m:brkBin m:val="before"/>
    <m:brkBinSub m:val="--"/>
    <m:smallFrac/>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DA3"/>
    <w:pPr>
      <w:spacing w:after="60"/>
    </w:pPr>
    <w:rPr>
      <w:rFonts w:ascii="Arial" w:hAnsi="Arial" w:cs="Arial"/>
      <w:lang w:val="it-CH"/>
    </w:rPr>
  </w:style>
  <w:style w:type="paragraph" w:styleId="Titolo1">
    <w:name w:val="heading 1"/>
    <w:basedOn w:val="Normale"/>
    <w:next w:val="Normale"/>
    <w:link w:val="Titolo1Carattere"/>
    <w:uiPriority w:val="9"/>
    <w:qFormat/>
    <w:rsid w:val="00BB1DB0"/>
    <w:pPr>
      <w:tabs>
        <w:tab w:val="right" w:pos="10065"/>
      </w:tabs>
      <w:spacing w:before="120" w:after="120"/>
      <w:outlineLvl w:val="0"/>
    </w:pPr>
    <w:rPr>
      <w:b/>
    </w:rPr>
  </w:style>
  <w:style w:type="paragraph" w:styleId="Titolo2">
    <w:name w:val="heading 2"/>
    <w:basedOn w:val="Normale"/>
    <w:next w:val="Normale"/>
    <w:link w:val="Titolo2Carattere"/>
    <w:uiPriority w:val="9"/>
    <w:unhideWhenUsed/>
    <w:qFormat/>
    <w:rsid w:val="006357F7"/>
    <w:pPr>
      <w:spacing w:before="60"/>
      <w:outlineLvl w:val="1"/>
    </w:pPr>
    <w:rPr>
      <w:i/>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6C5F"/>
    <w:pPr>
      <w:tabs>
        <w:tab w:val="center" w:pos="4819"/>
        <w:tab w:val="right" w:pos="9638"/>
      </w:tabs>
    </w:pPr>
  </w:style>
  <w:style w:type="character" w:customStyle="1" w:styleId="IntestazioneCarattere">
    <w:name w:val="Intestazione Carattere"/>
    <w:basedOn w:val="Carpredefinitoparagrafo"/>
    <w:link w:val="Intestazione"/>
    <w:uiPriority w:val="99"/>
    <w:rsid w:val="00876C5F"/>
    <w:rPr>
      <w:lang w:val="it-CH"/>
    </w:rPr>
  </w:style>
  <w:style w:type="paragraph" w:styleId="Pidipagina">
    <w:name w:val="footer"/>
    <w:basedOn w:val="Normale"/>
    <w:link w:val="PidipaginaCarattere"/>
    <w:uiPriority w:val="99"/>
    <w:unhideWhenUsed/>
    <w:rsid w:val="00876C5F"/>
    <w:pPr>
      <w:tabs>
        <w:tab w:val="center" w:pos="4819"/>
        <w:tab w:val="right" w:pos="9638"/>
      </w:tabs>
    </w:pPr>
  </w:style>
  <w:style w:type="character" w:customStyle="1" w:styleId="PidipaginaCarattere">
    <w:name w:val="Piè di pagina Carattere"/>
    <w:basedOn w:val="Carpredefinitoparagrafo"/>
    <w:link w:val="Pidipagina"/>
    <w:uiPriority w:val="99"/>
    <w:rsid w:val="00876C5F"/>
    <w:rPr>
      <w:lang w:val="it-CH"/>
    </w:rPr>
  </w:style>
  <w:style w:type="paragraph" w:styleId="Testofumetto">
    <w:name w:val="Balloon Text"/>
    <w:basedOn w:val="Normale"/>
    <w:link w:val="TestofumettoCarattere"/>
    <w:uiPriority w:val="99"/>
    <w:semiHidden/>
    <w:unhideWhenUsed/>
    <w:rsid w:val="00876C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C5F"/>
    <w:rPr>
      <w:rFonts w:ascii="Tahoma" w:hAnsi="Tahoma" w:cs="Tahoma"/>
      <w:sz w:val="16"/>
      <w:szCs w:val="16"/>
      <w:lang w:val="it-CH"/>
    </w:rPr>
  </w:style>
  <w:style w:type="paragraph" w:styleId="Paragrafoelenco">
    <w:name w:val="List Paragraph"/>
    <w:basedOn w:val="Normale"/>
    <w:uiPriority w:val="34"/>
    <w:qFormat/>
    <w:rsid w:val="00D25C90"/>
    <w:pPr>
      <w:spacing w:after="200" w:line="276" w:lineRule="auto"/>
      <w:ind w:left="720"/>
      <w:contextualSpacing/>
    </w:pPr>
    <w:rPr>
      <w:lang w:val="it-IT"/>
    </w:rPr>
  </w:style>
  <w:style w:type="table" w:styleId="Grigliatabella">
    <w:name w:val="Table Grid"/>
    <w:basedOn w:val="Tabellanormale"/>
    <w:uiPriority w:val="59"/>
    <w:rsid w:val="00D25C90"/>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25C90"/>
    <w:rPr>
      <w:color w:val="0000FF" w:themeColor="hyperlink"/>
      <w:u w:val="single"/>
    </w:rPr>
  </w:style>
  <w:style w:type="character" w:customStyle="1" w:styleId="Titolo1Carattere">
    <w:name w:val="Titolo 1 Carattere"/>
    <w:basedOn w:val="Carpredefinitoparagrafo"/>
    <w:link w:val="Titolo1"/>
    <w:uiPriority w:val="9"/>
    <w:rsid w:val="00BB1DB0"/>
    <w:rPr>
      <w:rFonts w:ascii="Arial" w:hAnsi="Arial" w:cs="Arial"/>
      <w:b/>
      <w:lang w:val="it-CH"/>
    </w:rPr>
  </w:style>
  <w:style w:type="character" w:customStyle="1" w:styleId="Titolo2Carattere">
    <w:name w:val="Titolo 2 Carattere"/>
    <w:basedOn w:val="Carpredefinitoparagrafo"/>
    <w:link w:val="Titolo2"/>
    <w:uiPriority w:val="9"/>
    <w:rsid w:val="006357F7"/>
    <w:rPr>
      <w:rFonts w:ascii="Arial" w:hAnsi="Arial" w:cs="Arial"/>
      <w:i/>
      <w:u w:val="single"/>
      <w:lang w:val="it-CH"/>
    </w:rPr>
  </w:style>
  <w:style w:type="paragraph" w:customStyle="1" w:styleId="Elencoacolori-Colore11">
    <w:name w:val="Elenco a colori - Colore 11"/>
    <w:basedOn w:val="Normale"/>
    <w:uiPriority w:val="34"/>
    <w:rsid w:val="00722E6E"/>
    <w:pPr>
      <w:spacing w:after="200" w:line="276" w:lineRule="auto"/>
      <w:ind w:left="720"/>
      <w:contextualSpacing/>
      <w:jc w:val="both"/>
    </w:pPr>
    <w:rPr>
      <w:rFonts w:ascii="Calibri" w:eastAsiaTheme="minorEastAsia" w:hAnsi="Calibri" w:cstheme="minorBidi"/>
      <w:sz w:val="24"/>
      <w:szCs w:val="20"/>
      <w:lang w:val="fr-CH" w:eastAsia="fr-CH"/>
    </w:rPr>
  </w:style>
  <w:style w:type="character" w:styleId="Enfasidelicata">
    <w:name w:val="Subtle Emphasis"/>
    <w:basedOn w:val="Carpredefinitoparagrafo"/>
    <w:uiPriority w:val="19"/>
    <w:qFormat/>
    <w:rsid w:val="00722E6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4DA3"/>
    <w:pPr>
      <w:spacing w:after="60"/>
    </w:pPr>
    <w:rPr>
      <w:rFonts w:ascii="Arial" w:hAnsi="Arial" w:cs="Arial"/>
      <w:lang w:val="it-CH"/>
    </w:rPr>
  </w:style>
  <w:style w:type="paragraph" w:styleId="Titolo1">
    <w:name w:val="heading 1"/>
    <w:basedOn w:val="Normale"/>
    <w:next w:val="Normale"/>
    <w:link w:val="Titolo1Carattere"/>
    <w:uiPriority w:val="9"/>
    <w:qFormat/>
    <w:rsid w:val="00BB1DB0"/>
    <w:pPr>
      <w:tabs>
        <w:tab w:val="right" w:pos="10065"/>
      </w:tabs>
      <w:spacing w:before="120" w:after="120"/>
      <w:outlineLvl w:val="0"/>
    </w:pPr>
    <w:rPr>
      <w:b/>
    </w:rPr>
  </w:style>
  <w:style w:type="paragraph" w:styleId="Titolo2">
    <w:name w:val="heading 2"/>
    <w:basedOn w:val="Normale"/>
    <w:next w:val="Normale"/>
    <w:link w:val="Titolo2Carattere"/>
    <w:uiPriority w:val="9"/>
    <w:unhideWhenUsed/>
    <w:qFormat/>
    <w:rsid w:val="006357F7"/>
    <w:pPr>
      <w:spacing w:before="60"/>
      <w:outlineLvl w:val="1"/>
    </w:pPr>
    <w:rPr>
      <w:i/>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6C5F"/>
    <w:pPr>
      <w:tabs>
        <w:tab w:val="center" w:pos="4819"/>
        <w:tab w:val="right" w:pos="9638"/>
      </w:tabs>
    </w:pPr>
  </w:style>
  <w:style w:type="character" w:customStyle="1" w:styleId="IntestazioneCarattere">
    <w:name w:val="Intestazione Carattere"/>
    <w:basedOn w:val="Carpredefinitoparagrafo"/>
    <w:link w:val="Intestazione"/>
    <w:uiPriority w:val="99"/>
    <w:rsid w:val="00876C5F"/>
    <w:rPr>
      <w:lang w:val="it-CH"/>
    </w:rPr>
  </w:style>
  <w:style w:type="paragraph" w:styleId="Pidipagina">
    <w:name w:val="footer"/>
    <w:basedOn w:val="Normale"/>
    <w:link w:val="PidipaginaCarattere"/>
    <w:uiPriority w:val="99"/>
    <w:unhideWhenUsed/>
    <w:rsid w:val="00876C5F"/>
    <w:pPr>
      <w:tabs>
        <w:tab w:val="center" w:pos="4819"/>
        <w:tab w:val="right" w:pos="9638"/>
      </w:tabs>
    </w:pPr>
  </w:style>
  <w:style w:type="character" w:customStyle="1" w:styleId="PidipaginaCarattere">
    <w:name w:val="Piè di pagina Carattere"/>
    <w:basedOn w:val="Carpredefinitoparagrafo"/>
    <w:link w:val="Pidipagina"/>
    <w:uiPriority w:val="99"/>
    <w:rsid w:val="00876C5F"/>
    <w:rPr>
      <w:lang w:val="it-CH"/>
    </w:rPr>
  </w:style>
  <w:style w:type="paragraph" w:styleId="Testofumetto">
    <w:name w:val="Balloon Text"/>
    <w:basedOn w:val="Normale"/>
    <w:link w:val="TestofumettoCarattere"/>
    <w:uiPriority w:val="99"/>
    <w:semiHidden/>
    <w:unhideWhenUsed/>
    <w:rsid w:val="00876C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C5F"/>
    <w:rPr>
      <w:rFonts w:ascii="Tahoma" w:hAnsi="Tahoma" w:cs="Tahoma"/>
      <w:sz w:val="16"/>
      <w:szCs w:val="16"/>
      <w:lang w:val="it-CH"/>
    </w:rPr>
  </w:style>
  <w:style w:type="paragraph" w:styleId="Paragrafoelenco">
    <w:name w:val="List Paragraph"/>
    <w:basedOn w:val="Normale"/>
    <w:uiPriority w:val="34"/>
    <w:qFormat/>
    <w:rsid w:val="00D25C90"/>
    <w:pPr>
      <w:spacing w:after="200" w:line="276" w:lineRule="auto"/>
      <w:ind w:left="720"/>
      <w:contextualSpacing/>
    </w:pPr>
    <w:rPr>
      <w:lang w:val="it-IT"/>
    </w:rPr>
  </w:style>
  <w:style w:type="table" w:styleId="Grigliatabella">
    <w:name w:val="Table Grid"/>
    <w:basedOn w:val="Tabellanormale"/>
    <w:uiPriority w:val="59"/>
    <w:rsid w:val="00D25C90"/>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25C90"/>
    <w:rPr>
      <w:color w:val="0000FF" w:themeColor="hyperlink"/>
      <w:u w:val="single"/>
    </w:rPr>
  </w:style>
  <w:style w:type="character" w:customStyle="1" w:styleId="Titolo1Carattere">
    <w:name w:val="Titolo 1 Carattere"/>
    <w:basedOn w:val="Carpredefinitoparagrafo"/>
    <w:link w:val="Titolo1"/>
    <w:uiPriority w:val="9"/>
    <w:rsid w:val="00BB1DB0"/>
    <w:rPr>
      <w:rFonts w:ascii="Arial" w:hAnsi="Arial" w:cs="Arial"/>
      <w:b/>
      <w:lang w:val="it-CH"/>
    </w:rPr>
  </w:style>
  <w:style w:type="character" w:customStyle="1" w:styleId="Titolo2Carattere">
    <w:name w:val="Titolo 2 Carattere"/>
    <w:basedOn w:val="Carpredefinitoparagrafo"/>
    <w:link w:val="Titolo2"/>
    <w:uiPriority w:val="9"/>
    <w:rsid w:val="006357F7"/>
    <w:rPr>
      <w:rFonts w:ascii="Arial" w:hAnsi="Arial" w:cs="Arial"/>
      <w:i/>
      <w:u w:val="single"/>
      <w:lang w:val="it-CH"/>
    </w:rPr>
  </w:style>
  <w:style w:type="paragraph" w:customStyle="1" w:styleId="Elencoacolori-Colore11">
    <w:name w:val="Elenco a colori - Colore 11"/>
    <w:basedOn w:val="Normale"/>
    <w:uiPriority w:val="34"/>
    <w:rsid w:val="00722E6E"/>
    <w:pPr>
      <w:spacing w:after="200" w:line="276" w:lineRule="auto"/>
      <w:ind w:left="720"/>
      <w:contextualSpacing/>
      <w:jc w:val="both"/>
    </w:pPr>
    <w:rPr>
      <w:rFonts w:ascii="Calibri" w:eastAsiaTheme="minorEastAsia" w:hAnsi="Calibri" w:cstheme="minorBidi"/>
      <w:sz w:val="24"/>
      <w:szCs w:val="20"/>
      <w:lang w:val="fr-CH" w:eastAsia="fr-CH"/>
    </w:rPr>
  </w:style>
  <w:style w:type="character" w:styleId="Enfasidelicata">
    <w:name w:val="Subtle Emphasis"/>
    <w:basedOn w:val="Carpredefinitoparagrafo"/>
    <w:uiPriority w:val="19"/>
    <w:qFormat/>
    <w:rsid w:val="00722E6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3184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ts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tsa.ch"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o.cianella\Desktop\Formulario%20inter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90591BDAB4604BB5F3C8EAE6376498" ma:contentTypeVersion="4" ma:contentTypeDescription="Creare un nuovo documento." ma:contentTypeScope="" ma:versionID="4d9e83d4c37a1da1994531421669ce52">
  <xsd:schema xmlns:xsd="http://www.w3.org/2001/XMLSchema" xmlns:xs="http://www.w3.org/2001/XMLSchema" xmlns:p="http://schemas.microsoft.com/office/2006/metadata/properties" xmlns:ns2="a6a81d40-d234-4f28-84d0-0f7d07c3ece2" targetNamespace="http://schemas.microsoft.com/office/2006/metadata/properties" ma:root="true" ma:fieldsID="28d9274f0de05a42fe40d005dcd42267" ns2:_="">
    <xsd:import namespace="a6a81d40-d234-4f28-84d0-0f7d07c3ece2"/>
    <xsd:element name="properties">
      <xsd:complexType>
        <xsd:sequence>
          <xsd:element name="documentManagement">
            <xsd:complexType>
              <xsd:all>
                <xsd:element ref="ns2:Oggetto"/>
                <xsd:element ref="ns2:Commissione" minOccurs="0"/>
                <xsd:element ref="ns2:A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81d40-d234-4f28-84d0-0f7d07c3ece2" elementFormDefault="qualified">
    <xsd:import namespace="http://schemas.microsoft.com/office/2006/documentManagement/types"/>
    <xsd:import namespace="http://schemas.microsoft.com/office/infopath/2007/PartnerControls"/>
    <xsd:element name="Oggetto" ma:index="8" ma:displayName="Oggetto" ma:list="{dca0c6ce-8541-44d7-bd4d-b1bc2d8ceb91}" ma:internalName="Oggetto" ma:showField="LinkTitleNoMenu">
      <xsd:simpleType>
        <xsd:restriction base="dms:Lookup"/>
      </xsd:simpleType>
    </xsd:element>
    <xsd:element name="Commissione" ma:index="9" nillable="true" ma:displayName="Commissione" ma:list="{eb741db2-e844-48b5-8bd7-9baece1318fe}" ma:internalName="Commissione" ma:showField="LinkTitleNoMenu">
      <xsd:simpleType>
        <xsd:restriction base="dms:Lookup"/>
      </xsd:simpleType>
    </xsd:element>
    <xsd:element name="Anno" ma:index="10" nillable="true" ma:displayName="Anno" ma:list="{454ee366-a9f6-4778-97c6-f9680d1f4777}" ma:internalName="Anno"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issione xmlns="a6a81d40-d234-4f28-84d0-0f7d07c3ece2">5</Commissione>
    <Oggetto xmlns="a6a81d40-d234-4f28-84d0-0f7d07c3ece2">8</Oggetto>
    <Anno xmlns="a6a81d40-d234-4f28-84d0-0f7d07c3ece2" xsi:nil="true"/>
  </documentManagement>
</p:properties>
</file>

<file path=customXml/itemProps1.xml><?xml version="1.0" encoding="utf-8"?>
<ds:datastoreItem xmlns:ds="http://schemas.openxmlformats.org/officeDocument/2006/customXml" ds:itemID="{0D228A08-14EF-48F6-817D-485301921B88}"/>
</file>

<file path=customXml/itemProps2.xml><?xml version="1.0" encoding="utf-8"?>
<ds:datastoreItem xmlns:ds="http://schemas.openxmlformats.org/officeDocument/2006/customXml" ds:itemID="{E789A98A-9445-4963-A54C-87CAA2D7384B}"/>
</file>

<file path=customXml/itemProps3.xml><?xml version="1.0" encoding="utf-8"?>
<ds:datastoreItem xmlns:ds="http://schemas.openxmlformats.org/officeDocument/2006/customXml" ds:itemID="{7D9E3EF9-F62A-41F7-A1CE-68222E804ED9}"/>
</file>

<file path=customXml/itemProps4.xml><?xml version="1.0" encoding="utf-8"?>
<ds:datastoreItem xmlns:ds="http://schemas.openxmlformats.org/officeDocument/2006/customXml" ds:itemID="{D9B032B5-BCA0-4B19-8D57-E28EBCEB5CE5}"/>
</file>

<file path=docProps/app.xml><?xml version="1.0" encoding="utf-8"?>
<Properties xmlns="http://schemas.openxmlformats.org/officeDocument/2006/extended-properties" xmlns:vt="http://schemas.openxmlformats.org/officeDocument/2006/docPropsVTypes">
  <Template>Formulario interno</Template>
  <TotalTime>117</TotalTime>
  <Pages>5</Pages>
  <Words>1761</Words>
  <Characters>10040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ciana</dc:creator>
  <cp:lastModifiedBy>carlo.realini</cp:lastModifiedBy>
  <cp:revision>12</cp:revision>
  <cp:lastPrinted>2013-03-06T07:59:00Z</cp:lastPrinted>
  <dcterms:created xsi:type="dcterms:W3CDTF">2013-07-04T14:07:00Z</dcterms:created>
  <dcterms:modified xsi:type="dcterms:W3CDTF">2013-07-24T09:31:00Z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0x0101006690591BDAB4604BB5F3C8EAE6376498</vt:lpwstr>
  </property>
</Properties>
</file>